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cstheme="minorHAnsi"/>
          <w:b/>
          <w:sz w:val="24"/>
          <w:szCs w:val="24"/>
        </w:rPr>
      </w:pPr>
      <w:bookmarkStart w:id="0" w:name="_GoBack"/>
      <w:bookmarkEnd w:id="0"/>
      <w:r>
        <w:rPr>
          <w:rFonts w:cstheme="minorHAnsi"/>
          <w:b/>
          <w:sz w:val="24"/>
          <w:szCs w:val="24"/>
        </w:rPr>
        <w:t>RAISE Summit WIOA Fact Sheet</w:t>
      </w:r>
    </w:p>
    <w:p>
      <w:pPr>
        <w:rPr>
          <w:rFonts w:cstheme="minorHAnsi"/>
          <w:sz w:val="24"/>
          <w:szCs w:val="24"/>
        </w:rPr>
      </w:pPr>
      <w:r>
        <w:rPr>
          <w:rFonts w:cstheme="minorHAnsi"/>
          <w:b/>
          <w:sz w:val="24"/>
          <w:szCs w:val="24"/>
        </w:rPr>
        <w:t>Pre-Employment Transition Services (Pre-ets)</w:t>
      </w:r>
    </w:p>
    <w:p>
      <w:pPr>
        <w:numPr>
          <w:ilvl w:val="0"/>
          <w:numId w:val="1"/>
        </w:numPr>
        <w:rPr>
          <w:rFonts w:cstheme="minorHAnsi"/>
          <w:sz w:val="24"/>
          <w:szCs w:val="24"/>
        </w:rPr>
      </w:pPr>
      <w:r>
        <w:rPr>
          <w:rFonts w:cstheme="minorHAnsi"/>
          <w:bCs/>
          <w:sz w:val="24"/>
          <w:szCs w:val="24"/>
        </w:rPr>
        <w:t>15% of each state’s public VR funds</w:t>
      </w:r>
      <w:r>
        <w:rPr>
          <w:rFonts w:cstheme="minorHAnsi"/>
          <w:sz w:val="24"/>
          <w:szCs w:val="24"/>
        </w:rPr>
        <w:t xml:space="preserve"> must now be used for “pre-employment transition services” [§ 361.65(a)(3)]</w:t>
      </w:r>
    </w:p>
    <w:p>
      <w:pPr>
        <w:numPr>
          <w:ilvl w:val="0"/>
          <w:numId w:val="1"/>
        </w:numPr>
        <w:rPr>
          <w:rFonts w:cstheme="minorHAnsi"/>
          <w:sz w:val="24"/>
          <w:szCs w:val="24"/>
        </w:rPr>
      </w:pPr>
      <w:r>
        <w:rPr>
          <w:rFonts w:cstheme="minorHAnsi"/>
          <w:sz w:val="24"/>
          <w:szCs w:val="24"/>
        </w:rPr>
        <w:t>Permitted to be provided to all “students with disabilities” regardless of whether they have applied for VR services. [§ 361.48(a)(1)]</w:t>
      </w:r>
    </w:p>
    <w:p>
      <w:pPr>
        <w:numPr>
          <w:ilvl w:val="0"/>
          <w:numId w:val="1"/>
        </w:numPr>
        <w:rPr>
          <w:rFonts w:cstheme="minorHAnsi"/>
          <w:sz w:val="24"/>
          <w:szCs w:val="24"/>
        </w:rPr>
      </w:pPr>
      <w:r>
        <w:rPr>
          <w:rFonts w:cstheme="minorHAnsi"/>
          <w:sz w:val="24"/>
          <w:szCs w:val="24"/>
        </w:rPr>
        <w:t>This is in addition to transition services, which has been retained</w:t>
      </w:r>
    </w:p>
    <w:p>
      <w:pPr>
        <w:numPr>
          <w:ilvl w:val="0"/>
          <w:numId w:val="1"/>
        </w:numPr>
        <w:rPr>
          <w:rFonts w:cstheme="minorHAnsi"/>
          <w:sz w:val="24"/>
          <w:szCs w:val="24"/>
        </w:rPr>
      </w:pPr>
      <w:r>
        <w:rPr>
          <w:rFonts w:cstheme="minorHAnsi"/>
          <w:sz w:val="24"/>
          <w:szCs w:val="24"/>
        </w:rPr>
        <w:t xml:space="preserve">For students, employment outcome may be the </w:t>
      </w:r>
      <w:r>
        <w:rPr>
          <w:rFonts w:cstheme="minorHAnsi"/>
          <w:bCs/>
          <w:sz w:val="24"/>
          <w:szCs w:val="24"/>
          <w:u w:val="single"/>
        </w:rPr>
        <w:t>projected</w:t>
      </w:r>
      <w:r>
        <w:rPr>
          <w:rFonts w:cstheme="minorHAnsi"/>
          <w:sz w:val="24"/>
          <w:szCs w:val="24"/>
        </w:rPr>
        <w:t xml:space="preserve"> post-school outcome</w:t>
      </w:r>
    </w:p>
    <w:p>
      <w:pPr>
        <w:numPr>
          <w:ilvl w:val="0"/>
          <w:numId w:val="1"/>
        </w:numPr>
        <w:rPr>
          <w:rFonts w:cstheme="minorHAnsi"/>
          <w:sz w:val="24"/>
          <w:szCs w:val="24"/>
        </w:rPr>
      </w:pPr>
      <w:r>
        <w:rPr>
          <w:rFonts w:cstheme="minorHAnsi"/>
          <w:bCs/>
          <w:sz w:val="24"/>
          <w:szCs w:val="24"/>
        </w:rPr>
        <w:t>“Student with a disability”: [§ 361.5(c)(51)]</w:t>
      </w:r>
    </w:p>
    <w:p>
      <w:pPr>
        <w:numPr>
          <w:ilvl w:val="1"/>
          <w:numId w:val="1"/>
        </w:numPr>
        <w:rPr>
          <w:rFonts w:cstheme="minorHAnsi"/>
          <w:sz w:val="24"/>
          <w:szCs w:val="24"/>
        </w:rPr>
      </w:pPr>
      <w:r>
        <w:rPr>
          <w:rFonts w:cstheme="minorHAnsi"/>
          <w:sz w:val="24"/>
          <w:szCs w:val="24"/>
        </w:rPr>
        <w:t>Enrolled in school – includes post-secondary education and homeschoolers as well as other non-traditional post-secondary educational programs</w:t>
      </w:r>
    </w:p>
    <w:p>
      <w:pPr>
        <w:numPr>
          <w:ilvl w:val="1"/>
          <w:numId w:val="1"/>
        </w:numPr>
        <w:rPr>
          <w:rFonts w:cstheme="minorHAnsi"/>
          <w:sz w:val="24"/>
          <w:szCs w:val="24"/>
        </w:rPr>
      </w:pPr>
      <w:r>
        <w:rPr>
          <w:rFonts w:cstheme="minorHAnsi"/>
          <w:sz w:val="24"/>
          <w:szCs w:val="24"/>
        </w:rPr>
        <w:t>Age 16 – 21 unless a state chooses to provide transition services within a different age range under IDEA</w:t>
      </w:r>
    </w:p>
    <w:p>
      <w:pPr>
        <w:numPr>
          <w:ilvl w:val="1"/>
          <w:numId w:val="1"/>
        </w:numPr>
        <w:rPr>
          <w:rFonts w:cstheme="minorHAnsi"/>
          <w:sz w:val="24"/>
          <w:szCs w:val="24"/>
        </w:rPr>
      </w:pPr>
      <w:r>
        <w:rPr>
          <w:rFonts w:cstheme="minorHAnsi"/>
          <w:sz w:val="24"/>
          <w:szCs w:val="24"/>
        </w:rPr>
        <w:t xml:space="preserve">Receiving transition services under IDEA </w:t>
      </w:r>
      <w:r>
        <w:rPr>
          <w:rFonts w:cstheme="minorHAnsi"/>
          <w:sz w:val="24"/>
          <w:szCs w:val="24"/>
          <w:u w:val="single"/>
        </w:rPr>
        <w:t>or</w:t>
      </w:r>
      <w:r>
        <w:rPr>
          <w:rFonts w:cstheme="minorHAnsi"/>
          <w:sz w:val="24"/>
          <w:szCs w:val="24"/>
        </w:rPr>
        <w:t xml:space="preserve"> is an individual with a disability as defined under Section 504 of the Rehabilitation Act.</w:t>
      </w:r>
    </w:p>
    <w:p>
      <w:pPr>
        <w:numPr>
          <w:ilvl w:val="1"/>
          <w:numId w:val="1"/>
        </w:numPr>
        <w:rPr>
          <w:rFonts w:cstheme="minorHAnsi"/>
          <w:sz w:val="24"/>
          <w:szCs w:val="24"/>
        </w:rPr>
      </w:pPr>
      <w:r>
        <w:rPr>
          <w:rFonts w:cstheme="minorHAnsi"/>
          <w:sz w:val="24"/>
          <w:szCs w:val="24"/>
        </w:rPr>
        <w:t>The goal is to increase the potential of VR to maximize the use of the funds reserved for pre-employment transition services by increasing the number of students who fall within this category [comment to the above regulation].</w:t>
      </w:r>
    </w:p>
    <w:p>
      <w:pPr>
        <w:numPr>
          <w:ilvl w:val="0"/>
          <w:numId w:val="1"/>
        </w:numPr>
        <w:rPr>
          <w:rFonts w:cstheme="minorHAnsi"/>
          <w:sz w:val="24"/>
          <w:szCs w:val="24"/>
        </w:rPr>
      </w:pPr>
      <w:r>
        <w:rPr>
          <w:rFonts w:cstheme="minorHAnsi"/>
          <w:bCs/>
          <w:sz w:val="24"/>
          <w:szCs w:val="24"/>
        </w:rPr>
        <w:t>Required Activities</w:t>
      </w:r>
      <w:r>
        <w:rPr>
          <w:rFonts w:cstheme="minorHAnsi"/>
          <w:sz w:val="24"/>
          <w:szCs w:val="24"/>
        </w:rPr>
        <w:t xml:space="preserve"> [§ 361.48(a)(2)]</w:t>
      </w:r>
    </w:p>
    <w:p>
      <w:pPr>
        <w:numPr>
          <w:ilvl w:val="1"/>
          <w:numId w:val="1"/>
        </w:numPr>
        <w:rPr>
          <w:rFonts w:cstheme="minorHAnsi"/>
          <w:sz w:val="24"/>
          <w:szCs w:val="24"/>
        </w:rPr>
      </w:pPr>
      <w:r>
        <w:rPr>
          <w:rFonts w:cstheme="minorHAnsi"/>
          <w:sz w:val="24"/>
          <w:szCs w:val="24"/>
        </w:rPr>
        <w:t>Job exploration counseling</w:t>
      </w:r>
    </w:p>
    <w:p>
      <w:pPr>
        <w:numPr>
          <w:ilvl w:val="1"/>
          <w:numId w:val="1"/>
        </w:numPr>
        <w:rPr>
          <w:rFonts w:cstheme="minorHAnsi"/>
          <w:sz w:val="24"/>
          <w:szCs w:val="24"/>
        </w:rPr>
      </w:pPr>
      <w:r>
        <w:rPr>
          <w:rFonts w:cstheme="minorHAnsi"/>
          <w:sz w:val="24"/>
          <w:szCs w:val="24"/>
        </w:rPr>
        <w:t>Work-based learning experiences in integrated settings, in and out of school</w:t>
      </w:r>
    </w:p>
    <w:p>
      <w:pPr>
        <w:numPr>
          <w:ilvl w:val="1"/>
          <w:numId w:val="1"/>
        </w:numPr>
        <w:rPr>
          <w:rFonts w:cstheme="minorHAnsi"/>
          <w:sz w:val="24"/>
          <w:szCs w:val="24"/>
        </w:rPr>
      </w:pPr>
      <w:r>
        <w:rPr>
          <w:rFonts w:cstheme="minorHAnsi"/>
          <w:sz w:val="24"/>
          <w:szCs w:val="24"/>
          <w:u w:val="single"/>
        </w:rPr>
        <w:t>Counseling</w:t>
      </w:r>
      <w:r>
        <w:rPr>
          <w:rFonts w:cstheme="minorHAnsi"/>
          <w:sz w:val="24"/>
          <w:szCs w:val="24"/>
        </w:rPr>
        <w:t xml:space="preserve"> on post-secondary opportunities</w:t>
      </w:r>
    </w:p>
    <w:p>
      <w:pPr>
        <w:numPr>
          <w:ilvl w:val="1"/>
          <w:numId w:val="1"/>
        </w:numPr>
        <w:rPr>
          <w:rFonts w:cstheme="minorHAnsi"/>
          <w:sz w:val="24"/>
          <w:szCs w:val="24"/>
        </w:rPr>
      </w:pPr>
      <w:r>
        <w:rPr>
          <w:rFonts w:cstheme="minorHAnsi"/>
          <w:sz w:val="24"/>
          <w:szCs w:val="24"/>
        </w:rPr>
        <w:t>Comprehensive transition programs</w:t>
      </w:r>
    </w:p>
    <w:p>
      <w:pPr>
        <w:numPr>
          <w:ilvl w:val="1"/>
          <w:numId w:val="1"/>
        </w:numPr>
        <w:rPr>
          <w:rFonts w:cstheme="minorHAnsi"/>
          <w:sz w:val="24"/>
          <w:szCs w:val="24"/>
        </w:rPr>
      </w:pPr>
      <w:r>
        <w:rPr>
          <w:rFonts w:cstheme="minorHAnsi"/>
          <w:sz w:val="24"/>
          <w:szCs w:val="24"/>
        </w:rPr>
        <w:t>Programs at institutions of higher education</w:t>
      </w:r>
    </w:p>
    <w:p>
      <w:pPr>
        <w:numPr>
          <w:ilvl w:val="1"/>
          <w:numId w:val="1"/>
        </w:numPr>
        <w:rPr>
          <w:rFonts w:cstheme="minorHAnsi"/>
          <w:sz w:val="24"/>
          <w:szCs w:val="24"/>
        </w:rPr>
      </w:pPr>
      <w:r>
        <w:rPr>
          <w:rFonts w:cstheme="minorHAnsi"/>
          <w:sz w:val="24"/>
          <w:szCs w:val="24"/>
        </w:rPr>
        <w:t>Workplace readiness training</w:t>
      </w:r>
    </w:p>
    <w:p>
      <w:pPr>
        <w:numPr>
          <w:ilvl w:val="1"/>
          <w:numId w:val="1"/>
        </w:numPr>
        <w:rPr>
          <w:rFonts w:cstheme="minorHAnsi"/>
          <w:sz w:val="24"/>
          <w:szCs w:val="24"/>
        </w:rPr>
      </w:pPr>
      <w:r>
        <w:rPr>
          <w:rFonts w:cstheme="minorHAnsi"/>
          <w:sz w:val="24"/>
          <w:szCs w:val="24"/>
        </w:rPr>
        <w:t>Social skills</w:t>
      </w:r>
    </w:p>
    <w:p>
      <w:pPr>
        <w:numPr>
          <w:ilvl w:val="1"/>
          <w:numId w:val="1"/>
        </w:numPr>
        <w:rPr>
          <w:rFonts w:cstheme="minorHAnsi"/>
          <w:sz w:val="24"/>
          <w:szCs w:val="24"/>
        </w:rPr>
      </w:pPr>
      <w:r>
        <w:rPr>
          <w:rFonts w:cstheme="minorHAnsi"/>
          <w:sz w:val="24"/>
          <w:szCs w:val="24"/>
        </w:rPr>
        <w:t>Independent living skills</w:t>
      </w:r>
    </w:p>
    <w:p>
      <w:pPr>
        <w:numPr>
          <w:ilvl w:val="1"/>
          <w:numId w:val="1"/>
        </w:numPr>
        <w:rPr>
          <w:rFonts w:cstheme="minorHAnsi"/>
          <w:sz w:val="24"/>
          <w:szCs w:val="24"/>
        </w:rPr>
      </w:pPr>
      <w:r>
        <w:rPr>
          <w:rFonts w:cstheme="minorHAnsi"/>
          <w:sz w:val="24"/>
          <w:szCs w:val="24"/>
        </w:rPr>
        <w:t>Self-advocacy skills</w:t>
      </w:r>
    </w:p>
    <w:p>
      <w:pPr>
        <w:numPr>
          <w:ilvl w:val="1"/>
          <w:numId w:val="1"/>
        </w:numPr>
        <w:rPr>
          <w:rFonts w:cstheme="minorHAnsi"/>
          <w:sz w:val="24"/>
          <w:szCs w:val="24"/>
        </w:rPr>
      </w:pPr>
      <w:r>
        <w:rPr>
          <w:rFonts w:cstheme="minorHAnsi"/>
          <w:sz w:val="24"/>
          <w:szCs w:val="24"/>
        </w:rPr>
        <w:t>Person-centered planning, peer mentoring with people with disabilities who are working in competitive, integrated environments</w:t>
      </w:r>
    </w:p>
    <w:p>
      <w:pPr>
        <w:rPr>
          <w:rFonts w:cstheme="minorHAnsi"/>
          <w:sz w:val="24"/>
          <w:szCs w:val="24"/>
        </w:rPr>
      </w:pPr>
      <w:r>
        <w:rPr>
          <w:rFonts w:cstheme="minorHAnsi"/>
          <w:b/>
          <w:sz w:val="24"/>
          <w:szCs w:val="24"/>
        </w:rPr>
        <w:lastRenderedPageBreak/>
        <w:t>Definition of “Competitive, Integrated Employment” [§ 361.5(c)(9)</w:t>
      </w:r>
    </w:p>
    <w:p>
      <w:pPr>
        <w:pStyle w:val="ListParagraph"/>
        <w:numPr>
          <w:ilvl w:val="0"/>
          <w:numId w:val="6"/>
        </w:numPr>
        <w:rPr>
          <w:rFonts w:cstheme="minorHAnsi"/>
          <w:sz w:val="24"/>
          <w:szCs w:val="24"/>
        </w:rPr>
      </w:pPr>
      <w:r>
        <w:rPr>
          <w:rFonts w:cstheme="minorHAnsi"/>
          <w:sz w:val="24"/>
          <w:szCs w:val="24"/>
        </w:rPr>
        <w:t xml:space="preserve">The optimal employment outcome under WIOA: </w:t>
      </w:r>
    </w:p>
    <w:p>
      <w:pPr>
        <w:numPr>
          <w:ilvl w:val="0"/>
          <w:numId w:val="5"/>
        </w:numPr>
        <w:rPr>
          <w:rFonts w:cstheme="minorHAnsi"/>
          <w:sz w:val="24"/>
          <w:szCs w:val="24"/>
        </w:rPr>
      </w:pPr>
      <w:r>
        <w:rPr>
          <w:rFonts w:cstheme="minorHAnsi"/>
          <w:sz w:val="24"/>
          <w:szCs w:val="24"/>
        </w:rPr>
        <w:t>Full or part-time work at minimum wage or higher</w:t>
      </w:r>
    </w:p>
    <w:p>
      <w:pPr>
        <w:numPr>
          <w:ilvl w:val="0"/>
          <w:numId w:val="5"/>
        </w:numPr>
        <w:rPr>
          <w:rFonts w:cstheme="minorHAnsi"/>
          <w:sz w:val="24"/>
          <w:szCs w:val="24"/>
        </w:rPr>
      </w:pPr>
      <w:r>
        <w:rPr>
          <w:rFonts w:cstheme="minorHAnsi"/>
          <w:sz w:val="24"/>
          <w:szCs w:val="24"/>
        </w:rPr>
        <w:t>Wages and benefits similar to those without disabilities performing the same work</w:t>
      </w:r>
    </w:p>
    <w:p>
      <w:pPr>
        <w:numPr>
          <w:ilvl w:val="0"/>
          <w:numId w:val="5"/>
        </w:numPr>
        <w:rPr>
          <w:rFonts w:cstheme="minorHAnsi"/>
          <w:sz w:val="24"/>
          <w:szCs w:val="24"/>
        </w:rPr>
      </w:pPr>
      <w:r>
        <w:rPr>
          <w:rFonts w:cstheme="minorHAnsi"/>
          <w:sz w:val="24"/>
          <w:szCs w:val="24"/>
        </w:rPr>
        <w:t>Fully integrated with co-workers without disabilities</w:t>
      </w:r>
    </w:p>
    <w:p>
      <w:pPr>
        <w:numPr>
          <w:ilvl w:val="0"/>
          <w:numId w:val="5"/>
        </w:numPr>
        <w:rPr>
          <w:rFonts w:cstheme="minorHAnsi"/>
          <w:sz w:val="24"/>
          <w:szCs w:val="24"/>
        </w:rPr>
      </w:pPr>
      <w:r>
        <w:rPr>
          <w:rFonts w:cstheme="minorHAnsi"/>
          <w:sz w:val="24"/>
          <w:szCs w:val="24"/>
        </w:rPr>
        <w:t>Same promotion/advancement potential as co-workers without disabilities</w:t>
      </w:r>
    </w:p>
    <w:p>
      <w:pPr>
        <w:pStyle w:val="ListParagraph"/>
        <w:numPr>
          <w:ilvl w:val="0"/>
          <w:numId w:val="5"/>
        </w:numPr>
        <w:rPr>
          <w:rFonts w:cstheme="minorHAnsi"/>
          <w:sz w:val="24"/>
          <w:szCs w:val="24"/>
        </w:rPr>
      </w:pPr>
      <w:r>
        <w:rPr>
          <w:rFonts w:cstheme="minorHAnsi"/>
          <w:sz w:val="24"/>
          <w:szCs w:val="24"/>
        </w:rPr>
        <w:t>Definition of “integrated” 361.5(c)(9)</w:t>
      </w:r>
    </w:p>
    <w:p>
      <w:pPr>
        <w:autoSpaceDE w:val="0"/>
        <w:autoSpaceDN w:val="0"/>
        <w:adjustRightInd w:val="0"/>
        <w:spacing w:after="0" w:line="240" w:lineRule="auto"/>
        <w:rPr>
          <w:rFonts w:cstheme="minorHAnsi"/>
          <w:sz w:val="24"/>
          <w:szCs w:val="24"/>
        </w:rPr>
      </w:pPr>
      <w:r>
        <w:rPr>
          <w:rFonts w:cstheme="minorHAnsi"/>
          <w:sz w:val="24"/>
          <w:szCs w:val="24"/>
        </w:rPr>
        <w:t>(ii) Is at a location—</w:t>
      </w:r>
    </w:p>
    <w:p>
      <w:pPr>
        <w:tabs>
          <w:tab w:val="left" w:pos="2955"/>
        </w:tabs>
        <w:autoSpaceDE w:val="0"/>
        <w:autoSpaceDN w:val="0"/>
        <w:adjustRightInd w:val="0"/>
        <w:spacing w:after="0" w:line="240" w:lineRule="auto"/>
        <w:rPr>
          <w:rFonts w:cstheme="minorHAnsi"/>
          <w:sz w:val="24"/>
          <w:szCs w:val="24"/>
        </w:rPr>
      </w:pPr>
      <w:r>
        <w:rPr>
          <w:rFonts w:cstheme="minorHAnsi"/>
          <w:sz w:val="24"/>
          <w:szCs w:val="24"/>
        </w:rPr>
        <w:t>(A) Typically found in the community; and</w:t>
      </w:r>
    </w:p>
    <w:p>
      <w:pPr>
        <w:autoSpaceDE w:val="0"/>
        <w:autoSpaceDN w:val="0"/>
        <w:adjustRightInd w:val="0"/>
        <w:spacing w:after="0" w:line="240" w:lineRule="auto"/>
        <w:rPr>
          <w:rFonts w:cstheme="minorHAnsi"/>
          <w:b/>
          <w:sz w:val="24"/>
          <w:szCs w:val="24"/>
        </w:rPr>
      </w:pPr>
      <w:r>
        <w:rPr>
          <w:rFonts w:cstheme="minorHAnsi"/>
          <w:sz w:val="24"/>
          <w:szCs w:val="24"/>
        </w:rPr>
        <w:t>(B) Where the employee with a disability interacts for the purpose of performing the duties of the position with other employees within the particular work unit and the entire work site, and, as appropriate to the work performed, other persons (</w:t>
      </w:r>
      <w:r>
        <w:rPr>
          <w:rFonts w:cstheme="minorHAnsi"/>
          <w:i/>
          <w:iCs/>
          <w:sz w:val="24"/>
          <w:szCs w:val="24"/>
        </w:rPr>
        <w:t xml:space="preserve">e.g., </w:t>
      </w:r>
      <w:r>
        <w:rPr>
          <w:rFonts w:cstheme="minorHAnsi"/>
          <w:sz w:val="24"/>
          <w:szCs w:val="24"/>
        </w:rPr>
        <w:t>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pPr>
        <w:rPr>
          <w:rFonts w:cstheme="minorHAnsi"/>
          <w:b/>
          <w:sz w:val="24"/>
          <w:szCs w:val="24"/>
        </w:rPr>
      </w:pPr>
    </w:p>
    <w:p>
      <w:pPr>
        <w:rPr>
          <w:rFonts w:cstheme="minorHAnsi"/>
          <w:sz w:val="24"/>
          <w:szCs w:val="24"/>
        </w:rPr>
      </w:pPr>
      <w:r>
        <w:rPr>
          <w:rFonts w:cstheme="minorHAnsi"/>
          <w:b/>
          <w:sz w:val="24"/>
          <w:szCs w:val="24"/>
        </w:rPr>
        <w:t>Supported Employment</w:t>
      </w:r>
    </w:p>
    <w:p>
      <w:pPr>
        <w:pStyle w:val="ListParagraph"/>
        <w:numPr>
          <w:ilvl w:val="0"/>
          <w:numId w:val="7"/>
        </w:numPr>
        <w:rPr>
          <w:rFonts w:cstheme="minorHAnsi"/>
          <w:sz w:val="24"/>
          <w:szCs w:val="24"/>
        </w:rPr>
      </w:pPr>
      <w:r>
        <w:rPr>
          <w:rFonts w:cstheme="minorHAnsi"/>
          <w:b/>
          <w:sz w:val="24"/>
          <w:szCs w:val="24"/>
        </w:rPr>
        <w:t>Who Does The Supported Employment Program Serve?</w:t>
      </w:r>
      <w:r>
        <w:rPr>
          <w:rFonts w:cstheme="minorHAnsi"/>
          <w:sz w:val="24"/>
          <w:szCs w:val="24"/>
        </w:rPr>
        <w:t xml:space="preserve"> [34 CFR §§361.5(c)(53)</w:t>
      </w:r>
    </w:p>
    <w:p>
      <w:pPr>
        <w:pStyle w:val="ListParagraph"/>
        <w:numPr>
          <w:ilvl w:val="3"/>
          <w:numId w:val="7"/>
        </w:numPr>
        <w:rPr>
          <w:rFonts w:cstheme="minorHAnsi"/>
          <w:sz w:val="24"/>
          <w:szCs w:val="24"/>
        </w:rPr>
      </w:pPr>
      <w:r>
        <w:rPr>
          <w:rFonts w:cstheme="minorHAnsi"/>
          <w:sz w:val="24"/>
          <w:szCs w:val="24"/>
        </w:rPr>
        <w:t>Individuals, with a most significant disability, who are pursuing Competitive Integrated Employment (CIE) including Customized Employment:</w:t>
      </w:r>
    </w:p>
    <w:p>
      <w:pPr>
        <w:pStyle w:val="ListParagraph"/>
        <w:numPr>
          <w:ilvl w:val="3"/>
          <w:numId w:val="7"/>
        </w:numPr>
        <w:rPr>
          <w:rFonts w:cstheme="minorHAnsi"/>
          <w:sz w:val="24"/>
          <w:szCs w:val="24"/>
        </w:rPr>
      </w:pPr>
      <w:r>
        <w:rPr>
          <w:rFonts w:cstheme="minorHAnsi"/>
          <w:sz w:val="24"/>
          <w:szCs w:val="24"/>
        </w:rPr>
        <w:t>For whom competitive employment has not historically occurred or</w:t>
      </w:r>
    </w:p>
    <w:p>
      <w:pPr>
        <w:pStyle w:val="ListParagraph"/>
        <w:numPr>
          <w:ilvl w:val="3"/>
          <w:numId w:val="7"/>
        </w:numPr>
        <w:rPr>
          <w:rFonts w:cstheme="minorHAnsi"/>
          <w:sz w:val="24"/>
          <w:szCs w:val="24"/>
        </w:rPr>
      </w:pPr>
      <w:r>
        <w:rPr>
          <w:rFonts w:cstheme="minorHAnsi"/>
          <w:sz w:val="24"/>
          <w:szCs w:val="24"/>
        </w:rPr>
        <w:t xml:space="preserve">For whom competitive integrated employment has been interrupted or intermittent as a result of a significant disability and </w:t>
      </w:r>
    </w:p>
    <w:p>
      <w:pPr>
        <w:pStyle w:val="ListParagraph"/>
        <w:numPr>
          <w:ilvl w:val="3"/>
          <w:numId w:val="7"/>
        </w:numPr>
        <w:rPr>
          <w:rFonts w:cstheme="minorHAnsi"/>
          <w:sz w:val="24"/>
          <w:szCs w:val="24"/>
        </w:rPr>
      </w:pPr>
      <w:r>
        <w:rPr>
          <w:rFonts w:cstheme="minorHAnsi"/>
          <w:sz w:val="24"/>
          <w:szCs w:val="24"/>
        </w:rPr>
        <w:t>Who because of the nature and severity of their disability need intensive supported employment services and extended services</w:t>
      </w:r>
    </w:p>
    <w:p>
      <w:pPr>
        <w:pStyle w:val="ListParagraph"/>
        <w:numPr>
          <w:ilvl w:val="3"/>
          <w:numId w:val="7"/>
        </w:numPr>
        <w:rPr>
          <w:rFonts w:cstheme="minorHAnsi"/>
          <w:sz w:val="24"/>
          <w:szCs w:val="24"/>
        </w:rPr>
      </w:pPr>
      <w:r>
        <w:rPr>
          <w:rFonts w:cstheme="minorHAnsi"/>
          <w:sz w:val="24"/>
          <w:szCs w:val="24"/>
        </w:rPr>
        <w:t>Supported employment should not be considered automatically as the first choice for individuals with significant or the most significant disabilities.</w:t>
      </w:r>
    </w:p>
    <w:p>
      <w:pPr>
        <w:pStyle w:val="ListParagraph"/>
        <w:numPr>
          <w:ilvl w:val="3"/>
          <w:numId w:val="7"/>
        </w:numPr>
        <w:rPr>
          <w:rFonts w:cstheme="minorHAnsi"/>
          <w:sz w:val="24"/>
          <w:szCs w:val="24"/>
        </w:rPr>
      </w:pPr>
      <w:r>
        <w:rPr>
          <w:rFonts w:cstheme="minorHAnsi"/>
          <w:sz w:val="24"/>
          <w:szCs w:val="24"/>
        </w:rPr>
        <w:t>For those individuals “who need intensive services and ongoing supports to achieve an employment outcome and should be considered after a comprehensive assessment of the rehabilitation needs of the individual when determining an individual’s employment goal consistent with his or her unique strengths, priorities, concerns, abilities, capabilities, interests, and informed choice.”  RSA Supported Employment FAQs, page 3 (May 2017)</w:t>
      </w:r>
    </w:p>
    <w:p>
      <w:pPr>
        <w:pStyle w:val="ListParagraph"/>
        <w:numPr>
          <w:ilvl w:val="3"/>
          <w:numId w:val="7"/>
        </w:numPr>
        <w:rPr>
          <w:rFonts w:cstheme="minorHAnsi"/>
          <w:sz w:val="24"/>
          <w:szCs w:val="24"/>
        </w:rPr>
      </w:pPr>
      <w:r>
        <w:rPr>
          <w:rFonts w:cstheme="minorHAnsi"/>
          <w:sz w:val="24"/>
          <w:szCs w:val="24"/>
        </w:rPr>
        <w:t>Supported employment should not be considered automatically as the first choice for individuals with significant or the most significant disabilities.</w:t>
      </w:r>
    </w:p>
    <w:p>
      <w:pPr>
        <w:pStyle w:val="ListParagraph"/>
        <w:numPr>
          <w:ilvl w:val="3"/>
          <w:numId w:val="7"/>
        </w:numPr>
        <w:rPr>
          <w:rFonts w:cstheme="minorHAnsi"/>
          <w:sz w:val="24"/>
          <w:szCs w:val="24"/>
        </w:rPr>
      </w:pPr>
      <w:r>
        <w:rPr>
          <w:rFonts w:cstheme="minorHAnsi"/>
          <w:sz w:val="24"/>
          <w:szCs w:val="24"/>
        </w:rPr>
        <w:lastRenderedPageBreak/>
        <w:t>For those individuals “who need intensive services and ongoing supports to achieve an employment outcome and should be considered after a comprehensive assessment of the rehabilitation needs of the individual when determining an individual’s employment goal consistent with his or her unique strengths, priorities, concerns, abilities, capabilities, interests, and informed choice.”  RSA Supported Employment FAQs, page 3 (May 2017)</w:t>
      </w:r>
    </w:p>
    <w:p>
      <w:pPr>
        <w:pStyle w:val="ListParagraph"/>
        <w:numPr>
          <w:ilvl w:val="0"/>
          <w:numId w:val="7"/>
        </w:numPr>
        <w:rPr>
          <w:rFonts w:cstheme="minorHAnsi"/>
          <w:sz w:val="24"/>
          <w:szCs w:val="24"/>
        </w:rPr>
      </w:pPr>
      <w:r>
        <w:rPr>
          <w:rFonts w:cstheme="minorHAnsi"/>
          <w:b/>
          <w:sz w:val="24"/>
          <w:szCs w:val="24"/>
        </w:rPr>
        <w:t>What Are Supported Employment Services?</w:t>
      </w:r>
      <w:r>
        <w:rPr>
          <w:rFonts w:cstheme="minorHAnsi"/>
          <w:sz w:val="24"/>
          <w:szCs w:val="24"/>
        </w:rPr>
        <w:t xml:space="preserve">  [34 CFR §361.5(c)(54)</w:t>
      </w:r>
    </w:p>
    <w:p>
      <w:pPr>
        <w:pStyle w:val="ListParagraph"/>
        <w:numPr>
          <w:ilvl w:val="3"/>
          <w:numId w:val="7"/>
        </w:numPr>
        <w:rPr>
          <w:rFonts w:cstheme="minorHAnsi"/>
          <w:sz w:val="24"/>
          <w:szCs w:val="24"/>
        </w:rPr>
      </w:pPr>
      <w:r>
        <w:rPr>
          <w:rFonts w:cstheme="minorHAnsi"/>
          <w:sz w:val="24"/>
          <w:szCs w:val="24"/>
        </w:rPr>
        <w:t>Ongoing support services, including customized employment, and other appropriate services needed to support and maintain an individual with a most significant disability</w:t>
      </w:r>
    </w:p>
    <w:p>
      <w:pPr>
        <w:pStyle w:val="ListParagraph"/>
        <w:numPr>
          <w:ilvl w:val="3"/>
          <w:numId w:val="7"/>
        </w:numPr>
        <w:rPr>
          <w:rFonts w:cstheme="minorHAnsi"/>
          <w:sz w:val="24"/>
          <w:szCs w:val="24"/>
        </w:rPr>
      </w:pPr>
      <w:r>
        <w:rPr>
          <w:rFonts w:cstheme="minorHAnsi"/>
          <w:sz w:val="24"/>
          <w:szCs w:val="24"/>
        </w:rPr>
        <w:t xml:space="preserve">Organized and made available, singly or in combination, in such a way as to assist an eligible individual to achieve competitive integrated employment. </w:t>
      </w:r>
    </w:p>
    <w:p>
      <w:pPr>
        <w:pStyle w:val="ListParagraph"/>
        <w:numPr>
          <w:ilvl w:val="3"/>
          <w:numId w:val="7"/>
        </w:numPr>
        <w:rPr>
          <w:rFonts w:cstheme="minorHAnsi"/>
          <w:sz w:val="24"/>
          <w:szCs w:val="24"/>
        </w:rPr>
      </w:pPr>
      <w:r>
        <w:rPr>
          <w:rFonts w:cstheme="minorHAnsi"/>
          <w:sz w:val="24"/>
          <w:szCs w:val="24"/>
        </w:rPr>
        <w:t>Based upon the needs specified in the Individualized Plan for Employment (IPE).</w:t>
      </w:r>
    </w:p>
    <w:p>
      <w:pPr>
        <w:pStyle w:val="ListParagraph"/>
        <w:numPr>
          <w:ilvl w:val="3"/>
          <w:numId w:val="7"/>
        </w:numPr>
        <w:rPr>
          <w:rFonts w:cstheme="minorHAnsi"/>
          <w:sz w:val="24"/>
          <w:szCs w:val="24"/>
        </w:rPr>
      </w:pPr>
      <w:r>
        <w:rPr>
          <w:rFonts w:cstheme="minorHAnsi"/>
          <w:sz w:val="24"/>
          <w:szCs w:val="24"/>
        </w:rPr>
        <w:t>May include supplementary assessments of rehabilitation needs, the provision of skilled job trainers for the individual at the worksite, social skills training, follow-up services, facilitation of natural supports at the worksite, and other applicable services defined within the scope of services in 34 CFR §361.48(b).  RSA Supported Employment FAQs, page 4 (May 2017)</w:t>
      </w:r>
    </w:p>
    <w:p>
      <w:pPr>
        <w:pStyle w:val="ListParagraph"/>
        <w:numPr>
          <w:ilvl w:val="2"/>
          <w:numId w:val="7"/>
        </w:numPr>
        <w:rPr>
          <w:rFonts w:cstheme="minorHAnsi"/>
          <w:sz w:val="24"/>
          <w:szCs w:val="24"/>
        </w:rPr>
      </w:pPr>
      <w:r>
        <w:rPr>
          <w:rFonts w:cstheme="minorHAnsi"/>
          <w:b/>
          <w:sz w:val="24"/>
          <w:szCs w:val="24"/>
        </w:rPr>
        <w:t>Employment Outcome Changed Under WIOA</w:t>
      </w:r>
      <w:r>
        <w:rPr>
          <w:rFonts w:cstheme="minorHAnsi"/>
          <w:sz w:val="24"/>
          <w:szCs w:val="24"/>
        </w:rPr>
        <w:t xml:space="preserve">  [§ 361.5(c)(53)(i)</w:t>
      </w:r>
    </w:p>
    <w:p>
      <w:pPr>
        <w:pStyle w:val="ListParagraph"/>
        <w:numPr>
          <w:ilvl w:val="3"/>
          <w:numId w:val="7"/>
        </w:numPr>
        <w:rPr>
          <w:rFonts w:cstheme="minorHAnsi"/>
          <w:sz w:val="24"/>
          <w:szCs w:val="24"/>
        </w:rPr>
      </w:pPr>
      <w:r>
        <w:rPr>
          <w:rFonts w:cstheme="minorHAnsi"/>
          <w:sz w:val="24"/>
          <w:szCs w:val="24"/>
        </w:rPr>
        <w:t xml:space="preserve">Desired VR Employment Outcome under WIOA </w:t>
      </w:r>
      <w:r>
        <w:rPr>
          <w:rFonts w:cstheme="minorHAnsi"/>
          <w:sz w:val="24"/>
          <w:szCs w:val="24"/>
        </w:rPr>
        <w:sym w:font="Wingdings" w:char="F0E0"/>
      </w:r>
      <w:r>
        <w:rPr>
          <w:rFonts w:cstheme="minorHAnsi"/>
          <w:sz w:val="24"/>
          <w:szCs w:val="24"/>
        </w:rPr>
        <w:t xml:space="preserve"> Competitive Integrated Employment (CIE)</w:t>
      </w:r>
    </w:p>
    <w:p>
      <w:pPr>
        <w:pStyle w:val="ListParagraph"/>
        <w:numPr>
          <w:ilvl w:val="3"/>
          <w:numId w:val="7"/>
        </w:numPr>
        <w:rPr>
          <w:rFonts w:cstheme="minorHAnsi"/>
          <w:sz w:val="24"/>
          <w:szCs w:val="24"/>
        </w:rPr>
      </w:pPr>
      <w:r>
        <w:rPr>
          <w:rFonts w:cstheme="minorHAnsi"/>
          <w:sz w:val="24"/>
          <w:szCs w:val="24"/>
        </w:rPr>
        <w:t>If an individual is pursuing a supported employment outcome and is currently employed in an integrated setting, but is not making competitive wages (at least minimum wage), this must be a “short-term” arrangement</w:t>
      </w:r>
    </w:p>
    <w:p>
      <w:pPr>
        <w:pStyle w:val="ListParagraph"/>
        <w:numPr>
          <w:ilvl w:val="3"/>
          <w:numId w:val="7"/>
        </w:numPr>
        <w:rPr>
          <w:rFonts w:cstheme="minorHAnsi"/>
          <w:sz w:val="24"/>
          <w:szCs w:val="24"/>
        </w:rPr>
      </w:pPr>
      <w:r>
        <w:rPr>
          <w:rFonts w:cstheme="minorHAnsi"/>
          <w:sz w:val="24"/>
          <w:szCs w:val="24"/>
        </w:rPr>
        <w:t xml:space="preserve">The six-month short-term basis period </w:t>
      </w:r>
      <w:r>
        <w:rPr>
          <w:rFonts w:cstheme="minorHAnsi"/>
          <w:sz w:val="24"/>
          <w:szCs w:val="24"/>
          <w:u w:val="single"/>
        </w:rPr>
        <w:t>[</w:t>
      </w:r>
      <w:r>
        <w:rPr>
          <w:rFonts w:cstheme="minorHAnsi"/>
          <w:sz w:val="24"/>
          <w:szCs w:val="24"/>
        </w:rPr>
        <w:t>an additional six months may be available in limited circumstances] begins after an individual has completed up to 24 months of supported employment services (unless a longer period of time is necessary based upon the individual’s needs) and the individual has achieved a supported employment outcome -- the individual is stable in the supported employment placement for a minimum period of 90 days following the transition to extended services. [RSA Supported Employment FAQs, page 5 (May 2017)</w:t>
      </w:r>
    </w:p>
    <w:p>
      <w:pPr>
        <w:pStyle w:val="ListParagraph"/>
        <w:numPr>
          <w:ilvl w:val="2"/>
          <w:numId w:val="7"/>
        </w:numPr>
        <w:rPr>
          <w:rFonts w:cstheme="minorHAnsi"/>
          <w:sz w:val="24"/>
          <w:szCs w:val="24"/>
        </w:rPr>
      </w:pPr>
      <w:r>
        <w:rPr>
          <w:rFonts w:cstheme="minorHAnsi"/>
          <w:b/>
          <w:sz w:val="24"/>
          <w:szCs w:val="24"/>
        </w:rPr>
        <w:t>Supported Employment Services Timeframe</w:t>
      </w:r>
      <w:r>
        <w:rPr>
          <w:rFonts w:cstheme="minorHAnsi"/>
          <w:sz w:val="24"/>
          <w:szCs w:val="24"/>
        </w:rPr>
        <w:t xml:space="preserve"> [§ 361.5(c)(54)(iii)</w:t>
      </w:r>
    </w:p>
    <w:p>
      <w:pPr>
        <w:pStyle w:val="ListParagraph"/>
        <w:numPr>
          <w:ilvl w:val="3"/>
          <w:numId w:val="7"/>
        </w:numPr>
        <w:rPr>
          <w:rFonts w:cstheme="minorHAnsi"/>
          <w:sz w:val="24"/>
          <w:szCs w:val="24"/>
        </w:rPr>
      </w:pPr>
      <w:r>
        <w:rPr>
          <w:rFonts w:cstheme="minorHAnsi"/>
          <w:sz w:val="24"/>
          <w:szCs w:val="24"/>
        </w:rPr>
        <w:t xml:space="preserve">The standard supported employment services timeframe has been extended from 18 to 24 months – with an option to increase it, if needed. </w:t>
      </w:r>
    </w:p>
    <w:p>
      <w:pPr>
        <w:pStyle w:val="ListParagraph"/>
        <w:numPr>
          <w:ilvl w:val="3"/>
          <w:numId w:val="7"/>
        </w:numPr>
        <w:rPr>
          <w:rFonts w:cstheme="minorHAnsi"/>
          <w:sz w:val="24"/>
          <w:szCs w:val="24"/>
        </w:rPr>
      </w:pPr>
      <w:r>
        <w:rPr>
          <w:rFonts w:cstheme="minorHAnsi"/>
          <w:sz w:val="24"/>
          <w:szCs w:val="24"/>
        </w:rPr>
        <w:t>“The extension provides additional time for individuals with the most significant disabilities to receive the services and supports necessary to achieve an employment outcome in supported employment, either in competitive integrated employment or working on a short-term basis to achieve competitive integrated employment” [Fed. Register, Aug. 18, 2016, page 55705]</w:t>
      </w:r>
    </w:p>
    <w:p>
      <w:pPr>
        <w:pStyle w:val="ListParagraph"/>
        <w:numPr>
          <w:ilvl w:val="2"/>
          <w:numId w:val="7"/>
        </w:numPr>
        <w:autoSpaceDE w:val="0"/>
        <w:autoSpaceDN w:val="0"/>
        <w:adjustRightInd w:val="0"/>
        <w:spacing w:after="0" w:line="240" w:lineRule="auto"/>
        <w:rPr>
          <w:rFonts w:cstheme="minorHAnsi"/>
          <w:sz w:val="24"/>
          <w:szCs w:val="24"/>
        </w:rPr>
      </w:pPr>
      <w:r>
        <w:rPr>
          <w:rFonts w:cstheme="minorHAnsi"/>
          <w:b/>
          <w:sz w:val="24"/>
          <w:szCs w:val="24"/>
        </w:rPr>
        <w:lastRenderedPageBreak/>
        <w:t>Extended services:</w:t>
      </w:r>
      <w:r>
        <w:rPr>
          <w:rFonts w:cstheme="minorHAnsi"/>
          <w:sz w:val="24"/>
          <w:szCs w:val="24"/>
        </w:rPr>
        <w:t xml:space="preserve"> (v)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(c)(58) of this section,  whichever occurs first. The designated State unit may not provide extended services to an individual with a most significant disability who is not a youth with a most significant disability.  361.5(c)(19).</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681"/>
    <w:multiLevelType w:val="hybridMultilevel"/>
    <w:tmpl w:val="D26AC51E"/>
    <w:lvl w:ilvl="0" w:tplc="B08C787E">
      <w:start w:val="1"/>
      <w:numFmt w:val="bullet"/>
      <w:lvlText w:val="•"/>
      <w:lvlJc w:val="left"/>
      <w:pPr>
        <w:tabs>
          <w:tab w:val="num" w:pos="720"/>
        </w:tabs>
        <w:ind w:left="720" w:hanging="360"/>
      </w:pPr>
      <w:rPr>
        <w:rFonts w:ascii="Arial" w:hAnsi="Arial" w:hint="default"/>
      </w:rPr>
    </w:lvl>
    <w:lvl w:ilvl="1" w:tplc="07B03ACE">
      <w:start w:val="1"/>
      <w:numFmt w:val="bullet"/>
      <w:lvlText w:val="•"/>
      <w:lvlJc w:val="left"/>
      <w:pPr>
        <w:tabs>
          <w:tab w:val="num" w:pos="1440"/>
        </w:tabs>
        <w:ind w:left="1440" w:hanging="360"/>
      </w:pPr>
      <w:rPr>
        <w:rFonts w:ascii="Arial" w:hAnsi="Arial" w:hint="default"/>
      </w:rPr>
    </w:lvl>
    <w:lvl w:ilvl="2" w:tplc="849824FC">
      <w:start w:val="78"/>
      <w:numFmt w:val="bullet"/>
      <w:lvlText w:val="•"/>
      <w:lvlJc w:val="left"/>
      <w:pPr>
        <w:tabs>
          <w:tab w:val="num" w:pos="2160"/>
        </w:tabs>
        <w:ind w:left="2160" w:hanging="360"/>
      </w:pPr>
      <w:rPr>
        <w:rFonts w:ascii="Arial" w:hAnsi="Arial" w:hint="default"/>
      </w:rPr>
    </w:lvl>
    <w:lvl w:ilvl="3" w:tplc="2806B86A" w:tentative="1">
      <w:start w:val="1"/>
      <w:numFmt w:val="bullet"/>
      <w:lvlText w:val="•"/>
      <w:lvlJc w:val="left"/>
      <w:pPr>
        <w:tabs>
          <w:tab w:val="num" w:pos="2880"/>
        </w:tabs>
        <w:ind w:left="2880" w:hanging="360"/>
      </w:pPr>
      <w:rPr>
        <w:rFonts w:ascii="Arial" w:hAnsi="Arial" w:hint="default"/>
      </w:rPr>
    </w:lvl>
    <w:lvl w:ilvl="4" w:tplc="430EE8CA" w:tentative="1">
      <w:start w:val="1"/>
      <w:numFmt w:val="bullet"/>
      <w:lvlText w:val="•"/>
      <w:lvlJc w:val="left"/>
      <w:pPr>
        <w:tabs>
          <w:tab w:val="num" w:pos="3600"/>
        </w:tabs>
        <w:ind w:left="3600" w:hanging="360"/>
      </w:pPr>
      <w:rPr>
        <w:rFonts w:ascii="Arial" w:hAnsi="Arial" w:hint="default"/>
      </w:rPr>
    </w:lvl>
    <w:lvl w:ilvl="5" w:tplc="280E232A" w:tentative="1">
      <w:start w:val="1"/>
      <w:numFmt w:val="bullet"/>
      <w:lvlText w:val="•"/>
      <w:lvlJc w:val="left"/>
      <w:pPr>
        <w:tabs>
          <w:tab w:val="num" w:pos="4320"/>
        </w:tabs>
        <w:ind w:left="4320" w:hanging="360"/>
      </w:pPr>
      <w:rPr>
        <w:rFonts w:ascii="Arial" w:hAnsi="Arial" w:hint="default"/>
      </w:rPr>
    </w:lvl>
    <w:lvl w:ilvl="6" w:tplc="61DCAE22" w:tentative="1">
      <w:start w:val="1"/>
      <w:numFmt w:val="bullet"/>
      <w:lvlText w:val="•"/>
      <w:lvlJc w:val="left"/>
      <w:pPr>
        <w:tabs>
          <w:tab w:val="num" w:pos="5040"/>
        </w:tabs>
        <w:ind w:left="5040" w:hanging="360"/>
      </w:pPr>
      <w:rPr>
        <w:rFonts w:ascii="Arial" w:hAnsi="Arial" w:hint="default"/>
      </w:rPr>
    </w:lvl>
    <w:lvl w:ilvl="7" w:tplc="BD4CA53C" w:tentative="1">
      <w:start w:val="1"/>
      <w:numFmt w:val="bullet"/>
      <w:lvlText w:val="•"/>
      <w:lvlJc w:val="left"/>
      <w:pPr>
        <w:tabs>
          <w:tab w:val="num" w:pos="5760"/>
        </w:tabs>
        <w:ind w:left="5760" w:hanging="360"/>
      </w:pPr>
      <w:rPr>
        <w:rFonts w:ascii="Arial" w:hAnsi="Arial" w:hint="default"/>
      </w:rPr>
    </w:lvl>
    <w:lvl w:ilvl="8" w:tplc="6C36A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3014A"/>
    <w:multiLevelType w:val="hybridMultilevel"/>
    <w:tmpl w:val="5E0A3FCE"/>
    <w:lvl w:ilvl="0" w:tplc="3DD6AF14">
      <w:start w:val="1"/>
      <w:numFmt w:val="bullet"/>
      <w:lvlText w:val="•"/>
      <w:lvlJc w:val="left"/>
      <w:pPr>
        <w:tabs>
          <w:tab w:val="num" w:pos="720"/>
        </w:tabs>
        <w:ind w:left="720" w:hanging="360"/>
      </w:pPr>
      <w:rPr>
        <w:rFonts w:ascii="Arial" w:hAnsi="Arial" w:hint="default"/>
      </w:rPr>
    </w:lvl>
    <w:lvl w:ilvl="1" w:tplc="487EA0DE" w:tentative="1">
      <w:start w:val="1"/>
      <w:numFmt w:val="bullet"/>
      <w:lvlText w:val="•"/>
      <w:lvlJc w:val="left"/>
      <w:pPr>
        <w:tabs>
          <w:tab w:val="num" w:pos="1440"/>
        </w:tabs>
        <w:ind w:left="1440" w:hanging="360"/>
      </w:pPr>
      <w:rPr>
        <w:rFonts w:ascii="Arial" w:hAnsi="Arial" w:hint="default"/>
      </w:rPr>
    </w:lvl>
    <w:lvl w:ilvl="2" w:tplc="FE189CB0" w:tentative="1">
      <w:start w:val="1"/>
      <w:numFmt w:val="bullet"/>
      <w:lvlText w:val="•"/>
      <w:lvlJc w:val="left"/>
      <w:pPr>
        <w:tabs>
          <w:tab w:val="num" w:pos="2160"/>
        </w:tabs>
        <w:ind w:left="2160" w:hanging="360"/>
      </w:pPr>
      <w:rPr>
        <w:rFonts w:ascii="Arial" w:hAnsi="Arial" w:hint="default"/>
      </w:rPr>
    </w:lvl>
    <w:lvl w:ilvl="3" w:tplc="B8F07A8E" w:tentative="1">
      <w:start w:val="1"/>
      <w:numFmt w:val="bullet"/>
      <w:lvlText w:val="•"/>
      <w:lvlJc w:val="left"/>
      <w:pPr>
        <w:tabs>
          <w:tab w:val="num" w:pos="2880"/>
        </w:tabs>
        <w:ind w:left="2880" w:hanging="360"/>
      </w:pPr>
      <w:rPr>
        <w:rFonts w:ascii="Arial" w:hAnsi="Arial" w:hint="default"/>
      </w:rPr>
    </w:lvl>
    <w:lvl w:ilvl="4" w:tplc="FA0A0220" w:tentative="1">
      <w:start w:val="1"/>
      <w:numFmt w:val="bullet"/>
      <w:lvlText w:val="•"/>
      <w:lvlJc w:val="left"/>
      <w:pPr>
        <w:tabs>
          <w:tab w:val="num" w:pos="3600"/>
        </w:tabs>
        <w:ind w:left="3600" w:hanging="360"/>
      </w:pPr>
      <w:rPr>
        <w:rFonts w:ascii="Arial" w:hAnsi="Arial" w:hint="default"/>
      </w:rPr>
    </w:lvl>
    <w:lvl w:ilvl="5" w:tplc="E13C4D10" w:tentative="1">
      <w:start w:val="1"/>
      <w:numFmt w:val="bullet"/>
      <w:lvlText w:val="•"/>
      <w:lvlJc w:val="left"/>
      <w:pPr>
        <w:tabs>
          <w:tab w:val="num" w:pos="4320"/>
        </w:tabs>
        <w:ind w:left="4320" w:hanging="360"/>
      </w:pPr>
      <w:rPr>
        <w:rFonts w:ascii="Arial" w:hAnsi="Arial" w:hint="default"/>
      </w:rPr>
    </w:lvl>
    <w:lvl w:ilvl="6" w:tplc="E4644DA4" w:tentative="1">
      <w:start w:val="1"/>
      <w:numFmt w:val="bullet"/>
      <w:lvlText w:val="•"/>
      <w:lvlJc w:val="left"/>
      <w:pPr>
        <w:tabs>
          <w:tab w:val="num" w:pos="5040"/>
        </w:tabs>
        <w:ind w:left="5040" w:hanging="360"/>
      </w:pPr>
      <w:rPr>
        <w:rFonts w:ascii="Arial" w:hAnsi="Arial" w:hint="default"/>
      </w:rPr>
    </w:lvl>
    <w:lvl w:ilvl="7" w:tplc="0C5ED8D8" w:tentative="1">
      <w:start w:val="1"/>
      <w:numFmt w:val="bullet"/>
      <w:lvlText w:val="•"/>
      <w:lvlJc w:val="left"/>
      <w:pPr>
        <w:tabs>
          <w:tab w:val="num" w:pos="5760"/>
        </w:tabs>
        <w:ind w:left="5760" w:hanging="360"/>
      </w:pPr>
      <w:rPr>
        <w:rFonts w:ascii="Arial" w:hAnsi="Arial" w:hint="default"/>
      </w:rPr>
    </w:lvl>
    <w:lvl w:ilvl="8" w:tplc="540E1B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2411B"/>
    <w:multiLevelType w:val="hybridMultilevel"/>
    <w:tmpl w:val="EA00B4AA"/>
    <w:lvl w:ilvl="0" w:tplc="938E558C">
      <w:start w:val="1"/>
      <w:numFmt w:val="bullet"/>
      <w:lvlText w:val="•"/>
      <w:lvlJc w:val="left"/>
      <w:pPr>
        <w:tabs>
          <w:tab w:val="num" w:pos="720"/>
        </w:tabs>
        <w:ind w:left="720" w:hanging="360"/>
      </w:pPr>
      <w:rPr>
        <w:rFonts w:ascii="Arial" w:hAnsi="Arial" w:hint="default"/>
      </w:rPr>
    </w:lvl>
    <w:lvl w:ilvl="1" w:tplc="6C86D15C" w:tentative="1">
      <w:start w:val="1"/>
      <w:numFmt w:val="bullet"/>
      <w:lvlText w:val="•"/>
      <w:lvlJc w:val="left"/>
      <w:pPr>
        <w:tabs>
          <w:tab w:val="num" w:pos="1440"/>
        </w:tabs>
        <w:ind w:left="1440" w:hanging="360"/>
      </w:pPr>
      <w:rPr>
        <w:rFonts w:ascii="Arial" w:hAnsi="Arial" w:hint="default"/>
      </w:rPr>
    </w:lvl>
    <w:lvl w:ilvl="2" w:tplc="5B900A68" w:tentative="1">
      <w:start w:val="1"/>
      <w:numFmt w:val="bullet"/>
      <w:lvlText w:val="•"/>
      <w:lvlJc w:val="left"/>
      <w:pPr>
        <w:tabs>
          <w:tab w:val="num" w:pos="2160"/>
        </w:tabs>
        <w:ind w:left="2160" w:hanging="360"/>
      </w:pPr>
      <w:rPr>
        <w:rFonts w:ascii="Arial" w:hAnsi="Arial" w:hint="default"/>
      </w:rPr>
    </w:lvl>
    <w:lvl w:ilvl="3" w:tplc="B5F0335A" w:tentative="1">
      <w:start w:val="1"/>
      <w:numFmt w:val="bullet"/>
      <w:lvlText w:val="•"/>
      <w:lvlJc w:val="left"/>
      <w:pPr>
        <w:tabs>
          <w:tab w:val="num" w:pos="2880"/>
        </w:tabs>
        <w:ind w:left="2880" w:hanging="360"/>
      </w:pPr>
      <w:rPr>
        <w:rFonts w:ascii="Arial" w:hAnsi="Arial" w:hint="default"/>
      </w:rPr>
    </w:lvl>
    <w:lvl w:ilvl="4" w:tplc="83049024" w:tentative="1">
      <w:start w:val="1"/>
      <w:numFmt w:val="bullet"/>
      <w:lvlText w:val="•"/>
      <w:lvlJc w:val="left"/>
      <w:pPr>
        <w:tabs>
          <w:tab w:val="num" w:pos="3600"/>
        </w:tabs>
        <w:ind w:left="3600" w:hanging="360"/>
      </w:pPr>
      <w:rPr>
        <w:rFonts w:ascii="Arial" w:hAnsi="Arial" w:hint="default"/>
      </w:rPr>
    </w:lvl>
    <w:lvl w:ilvl="5" w:tplc="4358D2A8" w:tentative="1">
      <w:start w:val="1"/>
      <w:numFmt w:val="bullet"/>
      <w:lvlText w:val="•"/>
      <w:lvlJc w:val="left"/>
      <w:pPr>
        <w:tabs>
          <w:tab w:val="num" w:pos="4320"/>
        </w:tabs>
        <w:ind w:left="4320" w:hanging="360"/>
      </w:pPr>
      <w:rPr>
        <w:rFonts w:ascii="Arial" w:hAnsi="Arial" w:hint="default"/>
      </w:rPr>
    </w:lvl>
    <w:lvl w:ilvl="6" w:tplc="21BEF432" w:tentative="1">
      <w:start w:val="1"/>
      <w:numFmt w:val="bullet"/>
      <w:lvlText w:val="•"/>
      <w:lvlJc w:val="left"/>
      <w:pPr>
        <w:tabs>
          <w:tab w:val="num" w:pos="5040"/>
        </w:tabs>
        <w:ind w:left="5040" w:hanging="360"/>
      </w:pPr>
      <w:rPr>
        <w:rFonts w:ascii="Arial" w:hAnsi="Arial" w:hint="default"/>
      </w:rPr>
    </w:lvl>
    <w:lvl w:ilvl="7" w:tplc="E13A3218" w:tentative="1">
      <w:start w:val="1"/>
      <w:numFmt w:val="bullet"/>
      <w:lvlText w:val="•"/>
      <w:lvlJc w:val="left"/>
      <w:pPr>
        <w:tabs>
          <w:tab w:val="num" w:pos="5760"/>
        </w:tabs>
        <w:ind w:left="5760" w:hanging="360"/>
      </w:pPr>
      <w:rPr>
        <w:rFonts w:ascii="Arial" w:hAnsi="Arial" w:hint="default"/>
      </w:rPr>
    </w:lvl>
    <w:lvl w:ilvl="8" w:tplc="32185090">
      <w:start w:val="78"/>
      <w:numFmt w:val="bullet"/>
      <w:lvlText w:val="•"/>
      <w:lvlJc w:val="left"/>
      <w:pPr>
        <w:tabs>
          <w:tab w:val="num" w:pos="6480"/>
        </w:tabs>
        <w:ind w:left="6480" w:hanging="360"/>
      </w:pPr>
      <w:rPr>
        <w:rFonts w:ascii="Arial" w:hAnsi="Arial" w:hint="default"/>
      </w:rPr>
    </w:lvl>
  </w:abstractNum>
  <w:abstractNum w:abstractNumId="3" w15:restartNumberingAfterBreak="0">
    <w:nsid w:val="1487329A"/>
    <w:multiLevelType w:val="hybridMultilevel"/>
    <w:tmpl w:val="0AE669FC"/>
    <w:lvl w:ilvl="0" w:tplc="670EF416">
      <w:start w:val="1"/>
      <w:numFmt w:val="bullet"/>
      <w:lvlText w:val="•"/>
      <w:lvlJc w:val="left"/>
      <w:pPr>
        <w:tabs>
          <w:tab w:val="num" w:pos="720"/>
        </w:tabs>
        <w:ind w:left="720" w:hanging="360"/>
      </w:pPr>
      <w:rPr>
        <w:rFonts w:ascii="Arial" w:hAnsi="Arial" w:hint="default"/>
      </w:rPr>
    </w:lvl>
    <w:lvl w:ilvl="1" w:tplc="88BAD740">
      <w:start w:val="78"/>
      <w:numFmt w:val="bullet"/>
      <w:lvlText w:val="•"/>
      <w:lvlJc w:val="left"/>
      <w:pPr>
        <w:tabs>
          <w:tab w:val="num" w:pos="1440"/>
        </w:tabs>
        <w:ind w:left="1440" w:hanging="360"/>
      </w:pPr>
      <w:rPr>
        <w:rFonts w:ascii="Arial" w:hAnsi="Arial" w:hint="default"/>
      </w:rPr>
    </w:lvl>
    <w:lvl w:ilvl="2" w:tplc="411EA6AA">
      <w:start w:val="1"/>
      <w:numFmt w:val="bullet"/>
      <w:lvlText w:val="•"/>
      <w:lvlJc w:val="left"/>
      <w:pPr>
        <w:tabs>
          <w:tab w:val="num" w:pos="2160"/>
        </w:tabs>
        <w:ind w:left="2160" w:hanging="360"/>
      </w:pPr>
      <w:rPr>
        <w:rFonts w:ascii="Arial" w:hAnsi="Arial" w:hint="default"/>
      </w:rPr>
    </w:lvl>
    <w:lvl w:ilvl="3" w:tplc="63763940" w:tentative="1">
      <w:start w:val="1"/>
      <w:numFmt w:val="bullet"/>
      <w:lvlText w:val="•"/>
      <w:lvlJc w:val="left"/>
      <w:pPr>
        <w:tabs>
          <w:tab w:val="num" w:pos="2880"/>
        </w:tabs>
        <w:ind w:left="2880" w:hanging="360"/>
      </w:pPr>
      <w:rPr>
        <w:rFonts w:ascii="Arial" w:hAnsi="Arial" w:hint="default"/>
      </w:rPr>
    </w:lvl>
    <w:lvl w:ilvl="4" w:tplc="D474196E" w:tentative="1">
      <w:start w:val="1"/>
      <w:numFmt w:val="bullet"/>
      <w:lvlText w:val="•"/>
      <w:lvlJc w:val="left"/>
      <w:pPr>
        <w:tabs>
          <w:tab w:val="num" w:pos="3600"/>
        </w:tabs>
        <w:ind w:left="3600" w:hanging="360"/>
      </w:pPr>
      <w:rPr>
        <w:rFonts w:ascii="Arial" w:hAnsi="Arial" w:hint="default"/>
      </w:rPr>
    </w:lvl>
    <w:lvl w:ilvl="5" w:tplc="D5662860" w:tentative="1">
      <w:start w:val="1"/>
      <w:numFmt w:val="bullet"/>
      <w:lvlText w:val="•"/>
      <w:lvlJc w:val="left"/>
      <w:pPr>
        <w:tabs>
          <w:tab w:val="num" w:pos="4320"/>
        </w:tabs>
        <w:ind w:left="4320" w:hanging="360"/>
      </w:pPr>
      <w:rPr>
        <w:rFonts w:ascii="Arial" w:hAnsi="Arial" w:hint="default"/>
      </w:rPr>
    </w:lvl>
    <w:lvl w:ilvl="6" w:tplc="40928170" w:tentative="1">
      <w:start w:val="1"/>
      <w:numFmt w:val="bullet"/>
      <w:lvlText w:val="•"/>
      <w:lvlJc w:val="left"/>
      <w:pPr>
        <w:tabs>
          <w:tab w:val="num" w:pos="5040"/>
        </w:tabs>
        <w:ind w:left="5040" w:hanging="360"/>
      </w:pPr>
      <w:rPr>
        <w:rFonts w:ascii="Arial" w:hAnsi="Arial" w:hint="default"/>
      </w:rPr>
    </w:lvl>
    <w:lvl w:ilvl="7" w:tplc="310AB516" w:tentative="1">
      <w:start w:val="1"/>
      <w:numFmt w:val="bullet"/>
      <w:lvlText w:val="•"/>
      <w:lvlJc w:val="left"/>
      <w:pPr>
        <w:tabs>
          <w:tab w:val="num" w:pos="5760"/>
        </w:tabs>
        <w:ind w:left="5760" w:hanging="360"/>
      </w:pPr>
      <w:rPr>
        <w:rFonts w:ascii="Arial" w:hAnsi="Arial" w:hint="default"/>
      </w:rPr>
    </w:lvl>
    <w:lvl w:ilvl="8" w:tplc="B98E0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1F0FCC"/>
    <w:multiLevelType w:val="hybridMultilevel"/>
    <w:tmpl w:val="71E27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F1D37"/>
    <w:multiLevelType w:val="hybridMultilevel"/>
    <w:tmpl w:val="01E04EE2"/>
    <w:lvl w:ilvl="0" w:tplc="BD5AB526">
      <w:start w:val="1"/>
      <w:numFmt w:val="bullet"/>
      <w:lvlText w:val="•"/>
      <w:lvlJc w:val="left"/>
      <w:pPr>
        <w:tabs>
          <w:tab w:val="num" w:pos="720"/>
        </w:tabs>
        <w:ind w:left="720" w:hanging="360"/>
      </w:pPr>
      <w:rPr>
        <w:rFonts w:ascii="Arial" w:hAnsi="Arial" w:hint="default"/>
      </w:rPr>
    </w:lvl>
    <w:lvl w:ilvl="1" w:tplc="FF8E9EB0" w:tentative="1">
      <w:start w:val="1"/>
      <w:numFmt w:val="bullet"/>
      <w:lvlText w:val="•"/>
      <w:lvlJc w:val="left"/>
      <w:pPr>
        <w:tabs>
          <w:tab w:val="num" w:pos="1440"/>
        </w:tabs>
        <w:ind w:left="1440" w:hanging="360"/>
      </w:pPr>
      <w:rPr>
        <w:rFonts w:ascii="Arial" w:hAnsi="Arial" w:hint="default"/>
      </w:rPr>
    </w:lvl>
    <w:lvl w:ilvl="2" w:tplc="669E46E4" w:tentative="1">
      <w:start w:val="1"/>
      <w:numFmt w:val="bullet"/>
      <w:lvlText w:val="•"/>
      <w:lvlJc w:val="left"/>
      <w:pPr>
        <w:tabs>
          <w:tab w:val="num" w:pos="2160"/>
        </w:tabs>
        <w:ind w:left="2160" w:hanging="360"/>
      </w:pPr>
      <w:rPr>
        <w:rFonts w:ascii="Arial" w:hAnsi="Arial" w:hint="default"/>
      </w:rPr>
    </w:lvl>
    <w:lvl w:ilvl="3" w:tplc="15084600" w:tentative="1">
      <w:start w:val="1"/>
      <w:numFmt w:val="bullet"/>
      <w:lvlText w:val="•"/>
      <w:lvlJc w:val="left"/>
      <w:pPr>
        <w:tabs>
          <w:tab w:val="num" w:pos="2880"/>
        </w:tabs>
        <w:ind w:left="2880" w:hanging="360"/>
      </w:pPr>
      <w:rPr>
        <w:rFonts w:ascii="Arial" w:hAnsi="Arial" w:hint="default"/>
      </w:rPr>
    </w:lvl>
    <w:lvl w:ilvl="4" w:tplc="E9B20E58" w:tentative="1">
      <w:start w:val="1"/>
      <w:numFmt w:val="bullet"/>
      <w:lvlText w:val="•"/>
      <w:lvlJc w:val="left"/>
      <w:pPr>
        <w:tabs>
          <w:tab w:val="num" w:pos="3600"/>
        </w:tabs>
        <w:ind w:left="3600" w:hanging="360"/>
      </w:pPr>
      <w:rPr>
        <w:rFonts w:ascii="Arial" w:hAnsi="Arial" w:hint="default"/>
      </w:rPr>
    </w:lvl>
    <w:lvl w:ilvl="5" w:tplc="890CFD34" w:tentative="1">
      <w:start w:val="1"/>
      <w:numFmt w:val="bullet"/>
      <w:lvlText w:val="•"/>
      <w:lvlJc w:val="left"/>
      <w:pPr>
        <w:tabs>
          <w:tab w:val="num" w:pos="4320"/>
        </w:tabs>
        <w:ind w:left="4320" w:hanging="360"/>
      </w:pPr>
      <w:rPr>
        <w:rFonts w:ascii="Arial" w:hAnsi="Arial" w:hint="default"/>
      </w:rPr>
    </w:lvl>
    <w:lvl w:ilvl="6" w:tplc="38AC957E" w:tentative="1">
      <w:start w:val="1"/>
      <w:numFmt w:val="bullet"/>
      <w:lvlText w:val="•"/>
      <w:lvlJc w:val="left"/>
      <w:pPr>
        <w:tabs>
          <w:tab w:val="num" w:pos="5040"/>
        </w:tabs>
        <w:ind w:left="5040" w:hanging="360"/>
      </w:pPr>
      <w:rPr>
        <w:rFonts w:ascii="Arial" w:hAnsi="Arial" w:hint="default"/>
      </w:rPr>
    </w:lvl>
    <w:lvl w:ilvl="7" w:tplc="7E3C5886" w:tentative="1">
      <w:start w:val="1"/>
      <w:numFmt w:val="bullet"/>
      <w:lvlText w:val="•"/>
      <w:lvlJc w:val="left"/>
      <w:pPr>
        <w:tabs>
          <w:tab w:val="num" w:pos="5760"/>
        </w:tabs>
        <w:ind w:left="5760" w:hanging="360"/>
      </w:pPr>
      <w:rPr>
        <w:rFonts w:ascii="Arial" w:hAnsi="Arial" w:hint="default"/>
      </w:rPr>
    </w:lvl>
    <w:lvl w:ilvl="8" w:tplc="670CB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E6CC1"/>
    <w:multiLevelType w:val="hybridMultilevel"/>
    <w:tmpl w:val="09FA221E"/>
    <w:lvl w:ilvl="0" w:tplc="F0B4C78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7" w15:restartNumberingAfterBreak="0">
    <w:nsid w:val="2C5E4D89"/>
    <w:multiLevelType w:val="hybridMultilevel"/>
    <w:tmpl w:val="8F203FF4"/>
    <w:lvl w:ilvl="0" w:tplc="CE2E4212">
      <w:start w:val="1"/>
      <w:numFmt w:val="bullet"/>
      <w:lvlText w:val="•"/>
      <w:lvlJc w:val="left"/>
      <w:pPr>
        <w:tabs>
          <w:tab w:val="num" w:pos="720"/>
        </w:tabs>
        <w:ind w:left="720" w:hanging="360"/>
      </w:pPr>
      <w:rPr>
        <w:rFonts w:ascii="Arial" w:hAnsi="Arial" w:hint="default"/>
      </w:rPr>
    </w:lvl>
    <w:lvl w:ilvl="1" w:tplc="1B9EF5EA" w:tentative="1">
      <w:start w:val="1"/>
      <w:numFmt w:val="bullet"/>
      <w:lvlText w:val="•"/>
      <w:lvlJc w:val="left"/>
      <w:pPr>
        <w:tabs>
          <w:tab w:val="num" w:pos="1440"/>
        </w:tabs>
        <w:ind w:left="1440" w:hanging="360"/>
      </w:pPr>
      <w:rPr>
        <w:rFonts w:ascii="Arial" w:hAnsi="Arial" w:hint="default"/>
      </w:rPr>
    </w:lvl>
    <w:lvl w:ilvl="2" w:tplc="A148E638" w:tentative="1">
      <w:start w:val="1"/>
      <w:numFmt w:val="bullet"/>
      <w:lvlText w:val="•"/>
      <w:lvlJc w:val="left"/>
      <w:pPr>
        <w:tabs>
          <w:tab w:val="num" w:pos="2160"/>
        </w:tabs>
        <w:ind w:left="2160" w:hanging="360"/>
      </w:pPr>
      <w:rPr>
        <w:rFonts w:ascii="Arial" w:hAnsi="Arial" w:hint="default"/>
      </w:rPr>
    </w:lvl>
    <w:lvl w:ilvl="3" w:tplc="87AE8BCE" w:tentative="1">
      <w:start w:val="1"/>
      <w:numFmt w:val="bullet"/>
      <w:lvlText w:val="•"/>
      <w:lvlJc w:val="left"/>
      <w:pPr>
        <w:tabs>
          <w:tab w:val="num" w:pos="2880"/>
        </w:tabs>
        <w:ind w:left="2880" w:hanging="360"/>
      </w:pPr>
      <w:rPr>
        <w:rFonts w:ascii="Arial" w:hAnsi="Arial" w:hint="default"/>
      </w:rPr>
    </w:lvl>
    <w:lvl w:ilvl="4" w:tplc="E8DE3290" w:tentative="1">
      <w:start w:val="1"/>
      <w:numFmt w:val="bullet"/>
      <w:lvlText w:val="•"/>
      <w:lvlJc w:val="left"/>
      <w:pPr>
        <w:tabs>
          <w:tab w:val="num" w:pos="3600"/>
        </w:tabs>
        <w:ind w:left="3600" w:hanging="360"/>
      </w:pPr>
      <w:rPr>
        <w:rFonts w:ascii="Arial" w:hAnsi="Arial" w:hint="default"/>
      </w:rPr>
    </w:lvl>
    <w:lvl w:ilvl="5" w:tplc="3B907822" w:tentative="1">
      <w:start w:val="1"/>
      <w:numFmt w:val="bullet"/>
      <w:lvlText w:val="•"/>
      <w:lvlJc w:val="left"/>
      <w:pPr>
        <w:tabs>
          <w:tab w:val="num" w:pos="4320"/>
        </w:tabs>
        <w:ind w:left="4320" w:hanging="360"/>
      </w:pPr>
      <w:rPr>
        <w:rFonts w:ascii="Arial" w:hAnsi="Arial" w:hint="default"/>
      </w:rPr>
    </w:lvl>
    <w:lvl w:ilvl="6" w:tplc="4B264810" w:tentative="1">
      <w:start w:val="1"/>
      <w:numFmt w:val="bullet"/>
      <w:lvlText w:val="•"/>
      <w:lvlJc w:val="left"/>
      <w:pPr>
        <w:tabs>
          <w:tab w:val="num" w:pos="5040"/>
        </w:tabs>
        <w:ind w:left="5040" w:hanging="360"/>
      </w:pPr>
      <w:rPr>
        <w:rFonts w:ascii="Arial" w:hAnsi="Arial" w:hint="default"/>
      </w:rPr>
    </w:lvl>
    <w:lvl w:ilvl="7" w:tplc="11A685C4" w:tentative="1">
      <w:start w:val="1"/>
      <w:numFmt w:val="bullet"/>
      <w:lvlText w:val="•"/>
      <w:lvlJc w:val="left"/>
      <w:pPr>
        <w:tabs>
          <w:tab w:val="num" w:pos="5760"/>
        </w:tabs>
        <w:ind w:left="5760" w:hanging="360"/>
      </w:pPr>
      <w:rPr>
        <w:rFonts w:ascii="Arial" w:hAnsi="Arial" w:hint="default"/>
      </w:rPr>
    </w:lvl>
    <w:lvl w:ilvl="8" w:tplc="1D48BAE0">
      <w:start w:val="78"/>
      <w:numFmt w:val="bullet"/>
      <w:lvlText w:val="•"/>
      <w:lvlJc w:val="left"/>
      <w:pPr>
        <w:tabs>
          <w:tab w:val="num" w:pos="6480"/>
        </w:tabs>
        <w:ind w:left="6480" w:hanging="360"/>
      </w:pPr>
      <w:rPr>
        <w:rFonts w:ascii="Arial" w:hAnsi="Arial" w:hint="default"/>
      </w:rPr>
    </w:lvl>
  </w:abstractNum>
  <w:abstractNum w:abstractNumId="8" w15:restartNumberingAfterBreak="0">
    <w:nsid w:val="55821836"/>
    <w:multiLevelType w:val="hybridMultilevel"/>
    <w:tmpl w:val="EA36CE6C"/>
    <w:lvl w:ilvl="0" w:tplc="A6F80482">
      <w:start w:val="1"/>
      <w:numFmt w:val="bullet"/>
      <w:lvlText w:val="•"/>
      <w:lvlJc w:val="left"/>
      <w:pPr>
        <w:tabs>
          <w:tab w:val="num" w:pos="720"/>
        </w:tabs>
        <w:ind w:left="720" w:hanging="360"/>
      </w:pPr>
      <w:rPr>
        <w:rFonts w:ascii="Arial" w:hAnsi="Arial" w:hint="default"/>
      </w:rPr>
    </w:lvl>
    <w:lvl w:ilvl="1" w:tplc="55F275B4" w:tentative="1">
      <w:start w:val="1"/>
      <w:numFmt w:val="bullet"/>
      <w:lvlText w:val="•"/>
      <w:lvlJc w:val="left"/>
      <w:pPr>
        <w:tabs>
          <w:tab w:val="num" w:pos="1440"/>
        </w:tabs>
        <w:ind w:left="1440" w:hanging="360"/>
      </w:pPr>
      <w:rPr>
        <w:rFonts w:ascii="Arial" w:hAnsi="Arial" w:hint="default"/>
      </w:rPr>
    </w:lvl>
    <w:lvl w:ilvl="2" w:tplc="F50A2C8C" w:tentative="1">
      <w:start w:val="1"/>
      <w:numFmt w:val="bullet"/>
      <w:lvlText w:val="•"/>
      <w:lvlJc w:val="left"/>
      <w:pPr>
        <w:tabs>
          <w:tab w:val="num" w:pos="2160"/>
        </w:tabs>
        <w:ind w:left="2160" w:hanging="360"/>
      </w:pPr>
      <w:rPr>
        <w:rFonts w:ascii="Arial" w:hAnsi="Arial" w:hint="default"/>
      </w:rPr>
    </w:lvl>
    <w:lvl w:ilvl="3" w:tplc="3CAAA240" w:tentative="1">
      <w:start w:val="1"/>
      <w:numFmt w:val="bullet"/>
      <w:lvlText w:val="•"/>
      <w:lvlJc w:val="left"/>
      <w:pPr>
        <w:tabs>
          <w:tab w:val="num" w:pos="2880"/>
        </w:tabs>
        <w:ind w:left="2880" w:hanging="360"/>
      </w:pPr>
      <w:rPr>
        <w:rFonts w:ascii="Arial" w:hAnsi="Arial" w:hint="default"/>
      </w:rPr>
    </w:lvl>
    <w:lvl w:ilvl="4" w:tplc="07243C94" w:tentative="1">
      <w:start w:val="1"/>
      <w:numFmt w:val="bullet"/>
      <w:lvlText w:val="•"/>
      <w:lvlJc w:val="left"/>
      <w:pPr>
        <w:tabs>
          <w:tab w:val="num" w:pos="3600"/>
        </w:tabs>
        <w:ind w:left="3600" w:hanging="360"/>
      </w:pPr>
      <w:rPr>
        <w:rFonts w:ascii="Arial" w:hAnsi="Arial" w:hint="default"/>
      </w:rPr>
    </w:lvl>
    <w:lvl w:ilvl="5" w:tplc="8A6A9C36" w:tentative="1">
      <w:start w:val="1"/>
      <w:numFmt w:val="bullet"/>
      <w:lvlText w:val="•"/>
      <w:lvlJc w:val="left"/>
      <w:pPr>
        <w:tabs>
          <w:tab w:val="num" w:pos="4320"/>
        </w:tabs>
        <w:ind w:left="4320" w:hanging="360"/>
      </w:pPr>
      <w:rPr>
        <w:rFonts w:ascii="Arial" w:hAnsi="Arial" w:hint="default"/>
      </w:rPr>
    </w:lvl>
    <w:lvl w:ilvl="6" w:tplc="63B2393A" w:tentative="1">
      <w:start w:val="1"/>
      <w:numFmt w:val="bullet"/>
      <w:lvlText w:val="•"/>
      <w:lvlJc w:val="left"/>
      <w:pPr>
        <w:tabs>
          <w:tab w:val="num" w:pos="5040"/>
        </w:tabs>
        <w:ind w:left="5040" w:hanging="360"/>
      </w:pPr>
      <w:rPr>
        <w:rFonts w:ascii="Arial" w:hAnsi="Arial" w:hint="default"/>
      </w:rPr>
    </w:lvl>
    <w:lvl w:ilvl="7" w:tplc="B62C2306" w:tentative="1">
      <w:start w:val="1"/>
      <w:numFmt w:val="bullet"/>
      <w:lvlText w:val="•"/>
      <w:lvlJc w:val="left"/>
      <w:pPr>
        <w:tabs>
          <w:tab w:val="num" w:pos="5760"/>
        </w:tabs>
        <w:ind w:left="5760" w:hanging="360"/>
      </w:pPr>
      <w:rPr>
        <w:rFonts w:ascii="Arial" w:hAnsi="Arial" w:hint="default"/>
      </w:rPr>
    </w:lvl>
    <w:lvl w:ilvl="8" w:tplc="211CB4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EE2424"/>
    <w:multiLevelType w:val="hybridMultilevel"/>
    <w:tmpl w:val="50C4C8CC"/>
    <w:lvl w:ilvl="0" w:tplc="C8B67E60">
      <w:start w:val="1"/>
      <w:numFmt w:val="bullet"/>
      <w:lvlText w:val="•"/>
      <w:lvlJc w:val="left"/>
      <w:pPr>
        <w:tabs>
          <w:tab w:val="num" w:pos="720"/>
        </w:tabs>
        <w:ind w:left="720" w:hanging="360"/>
      </w:pPr>
      <w:rPr>
        <w:rFonts w:ascii="Arial" w:hAnsi="Arial" w:hint="default"/>
      </w:rPr>
    </w:lvl>
    <w:lvl w:ilvl="1" w:tplc="A2D8E952">
      <w:start w:val="78"/>
      <w:numFmt w:val="bullet"/>
      <w:lvlText w:val="–"/>
      <w:lvlJc w:val="left"/>
      <w:pPr>
        <w:tabs>
          <w:tab w:val="num" w:pos="1440"/>
        </w:tabs>
        <w:ind w:left="1440" w:hanging="360"/>
      </w:pPr>
      <w:rPr>
        <w:rFonts w:ascii="Arial" w:hAnsi="Arial" w:hint="default"/>
      </w:rPr>
    </w:lvl>
    <w:lvl w:ilvl="2" w:tplc="852EADA8" w:tentative="1">
      <w:start w:val="1"/>
      <w:numFmt w:val="bullet"/>
      <w:lvlText w:val="•"/>
      <w:lvlJc w:val="left"/>
      <w:pPr>
        <w:tabs>
          <w:tab w:val="num" w:pos="2160"/>
        </w:tabs>
        <w:ind w:left="2160" w:hanging="360"/>
      </w:pPr>
      <w:rPr>
        <w:rFonts w:ascii="Arial" w:hAnsi="Arial" w:hint="default"/>
      </w:rPr>
    </w:lvl>
    <w:lvl w:ilvl="3" w:tplc="919EDD4E" w:tentative="1">
      <w:start w:val="1"/>
      <w:numFmt w:val="bullet"/>
      <w:lvlText w:val="•"/>
      <w:lvlJc w:val="left"/>
      <w:pPr>
        <w:tabs>
          <w:tab w:val="num" w:pos="2880"/>
        </w:tabs>
        <w:ind w:left="2880" w:hanging="360"/>
      </w:pPr>
      <w:rPr>
        <w:rFonts w:ascii="Arial" w:hAnsi="Arial" w:hint="default"/>
      </w:rPr>
    </w:lvl>
    <w:lvl w:ilvl="4" w:tplc="AF7E08A4" w:tentative="1">
      <w:start w:val="1"/>
      <w:numFmt w:val="bullet"/>
      <w:lvlText w:val="•"/>
      <w:lvlJc w:val="left"/>
      <w:pPr>
        <w:tabs>
          <w:tab w:val="num" w:pos="3600"/>
        </w:tabs>
        <w:ind w:left="3600" w:hanging="360"/>
      </w:pPr>
      <w:rPr>
        <w:rFonts w:ascii="Arial" w:hAnsi="Arial" w:hint="default"/>
      </w:rPr>
    </w:lvl>
    <w:lvl w:ilvl="5" w:tplc="B8869AB0" w:tentative="1">
      <w:start w:val="1"/>
      <w:numFmt w:val="bullet"/>
      <w:lvlText w:val="•"/>
      <w:lvlJc w:val="left"/>
      <w:pPr>
        <w:tabs>
          <w:tab w:val="num" w:pos="4320"/>
        </w:tabs>
        <w:ind w:left="4320" w:hanging="360"/>
      </w:pPr>
      <w:rPr>
        <w:rFonts w:ascii="Arial" w:hAnsi="Arial" w:hint="default"/>
      </w:rPr>
    </w:lvl>
    <w:lvl w:ilvl="6" w:tplc="DA022382" w:tentative="1">
      <w:start w:val="1"/>
      <w:numFmt w:val="bullet"/>
      <w:lvlText w:val="•"/>
      <w:lvlJc w:val="left"/>
      <w:pPr>
        <w:tabs>
          <w:tab w:val="num" w:pos="5040"/>
        </w:tabs>
        <w:ind w:left="5040" w:hanging="360"/>
      </w:pPr>
      <w:rPr>
        <w:rFonts w:ascii="Arial" w:hAnsi="Arial" w:hint="default"/>
      </w:rPr>
    </w:lvl>
    <w:lvl w:ilvl="7" w:tplc="A9EE8F56" w:tentative="1">
      <w:start w:val="1"/>
      <w:numFmt w:val="bullet"/>
      <w:lvlText w:val="•"/>
      <w:lvlJc w:val="left"/>
      <w:pPr>
        <w:tabs>
          <w:tab w:val="num" w:pos="5760"/>
        </w:tabs>
        <w:ind w:left="5760" w:hanging="360"/>
      </w:pPr>
      <w:rPr>
        <w:rFonts w:ascii="Arial" w:hAnsi="Arial" w:hint="default"/>
      </w:rPr>
    </w:lvl>
    <w:lvl w:ilvl="8" w:tplc="6DD045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9A6700"/>
    <w:multiLevelType w:val="hybridMultilevel"/>
    <w:tmpl w:val="CB7E3DFA"/>
    <w:lvl w:ilvl="0" w:tplc="B19E99FC">
      <w:start w:val="1"/>
      <w:numFmt w:val="bullet"/>
      <w:lvlText w:val="•"/>
      <w:lvlJc w:val="left"/>
      <w:pPr>
        <w:tabs>
          <w:tab w:val="num" w:pos="1800"/>
        </w:tabs>
        <w:ind w:left="1800" w:hanging="360"/>
      </w:pPr>
      <w:rPr>
        <w:rFonts w:ascii="Arial" w:hAnsi="Arial" w:hint="default"/>
      </w:rPr>
    </w:lvl>
    <w:lvl w:ilvl="1" w:tplc="BCF0F0C8">
      <w:start w:val="78"/>
      <w:numFmt w:val="bullet"/>
      <w:lvlText w:val="–"/>
      <w:lvlJc w:val="left"/>
      <w:pPr>
        <w:tabs>
          <w:tab w:val="num" w:pos="2520"/>
        </w:tabs>
        <w:ind w:left="2520" w:hanging="360"/>
      </w:pPr>
      <w:rPr>
        <w:rFonts w:ascii="Arial" w:hAnsi="Arial" w:hint="default"/>
      </w:rPr>
    </w:lvl>
    <w:lvl w:ilvl="2" w:tplc="F0B4C78A">
      <w:start w:val="1"/>
      <w:numFmt w:val="bullet"/>
      <w:lvlText w:val="•"/>
      <w:lvlJc w:val="left"/>
      <w:pPr>
        <w:tabs>
          <w:tab w:val="num" w:pos="3240"/>
        </w:tabs>
        <w:ind w:left="3240" w:hanging="360"/>
      </w:pPr>
      <w:rPr>
        <w:rFonts w:ascii="Arial" w:hAnsi="Arial" w:hint="default"/>
      </w:rPr>
    </w:lvl>
    <w:lvl w:ilvl="3" w:tplc="8B98EDD6" w:tentative="1">
      <w:start w:val="1"/>
      <w:numFmt w:val="bullet"/>
      <w:lvlText w:val="•"/>
      <w:lvlJc w:val="left"/>
      <w:pPr>
        <w:tabs>
          <w:tab w:val="num" w:pos="3960"/>
        </w:tabs>
        <w:ind w:left="3960" w:hanging="360"/>
      </w:pPr>
      <w:rPr>
        <w:rFonts w:ascii="Arial" w:hAnsi="Arial" w:hint="default"/>
      </w:rPr>
    </w:lvl>
    <w:lvl w:ilvl="4" w:tplc="DB04AD62" w:tentative="1">
      <w:start w:val="1"/>
      <w:numFmt w:val="bullet"/>
      <w:lvlText w:val="•"/>
      <w:lvlJc w:val="left"/>
      <w:pPr>
        <w:tabs>
          <w:tab w:val="num" w:pos="4680"/>
        </w:tabs>
        <w:ind w:left="4680" w:hanging="360"/>
      </w:pPr>
      <w:rPr>
        <w:rFonts w:ascii="Arial" w:hAnsi="Arial" w:hint="default"/>
      </w:rPr>
    </w:lvl>
    <w:lvl w:ilvl="5" w:tplc="F6525646" w:tentative="1">
      <w:start w:val="1"/>
      <w:numFmt w:val="bullet"/>
      <w:lvlText w:val="•"/>
      <w:lvlJc w:val="left"/>
      <w:pPr>
        <w:tabs>
          <w:tab w:val="num" w:pos="5400"/>
        </w:tabs>
        <w:ind w:left="5400" w:hanging="360"/>
      </w:pPr>
      <w:rPr>
        <w:rFonts w:ascii="Arial" w:hAnsi="Arial" w:hint="default"/>
      </w:rPr>
    </w:lvl>
    <w:lvl w:ilvl="6" w:tplc="1B46A418" w:tentative="1">
      <w:start w:val="1"/>
      <w:numFmt w:val="bullet"/>
      <w:lvlText w:val="•"/>
      <w:lvlJc w:val="left"/>
      <w:pPr>
        <w:tabs>
          <w:tab w:val="num" w:pos="6120"/>
        </w:tabs>
        <w:ind w:left="6120" w:hanging="360"/>
      </w:pPr>
      <w:rPr>
        <w:rFonts w:ascii="Arial" w:hAnsi="Arial" w:hint="default"/>
      </w:rPr>
    </w:lvl>
    <w:lvl w:ilvl="7" w:tplc="CB8430A6" w:tentative="1">
      <w:start w:val="1"/>
      <w:numFmt w:val="bullet"/>
      <w:lvlText w:val="•"/>
      <w:lvlJc w:val="left"/>
      <w:pPr>
        <w:tabs>
          <w:tab w:val="num" w:pos="6840"/>
        </w:tabs>
        <w:ind w:left="6840" w:hanging="360"/>
      </w:pPr>
      <w:rPr>
        <w:rFonts w:ascii="Arial" w:hAnsi="Arial" w:hint="default"/>
      </w:rPr>
    </w:lvl>
    <w:lvl w:ilvl="8" w:tplc="95B01C1A"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67E57BD3"/>
    <w:multiLevelType w:val="hybridMultilevel"/>
    <w:tmpl w:val="265E3770"/>
    <w:lvl w:ilvl="0" w:tplc="20B89C3C">
      <w:start w:val="1"/>
      <w:numFmt w:val="bullet"/>
      <w:lvlText w:val="•"/>
      <w:lvlJc w:val="left"/>
      <w:pPr>
        <w:tabs>
          <w:tab w:val="num" w:pos="720"/>
        </w:tabs>
        <w:ind w:left="720" w:hanging="360"/>
      </w:pPr>
      <w:rPr>
        <w:rFonts w:ascii="Arial" w:hAnsi="Arial" w:hint="default"/>
      </w:rPr>
    </w:lvl>
    <w:lvl w:ilvl="1" w:tplc="158E319A">
      <w:start w:val="78"/>
      <w:numFmt w:val="bullet"/>
      <w:lvlText w:val="•"/>
      <w:lvlJc w:val="left"/>
      <w:pPr>
        <w:tabs>
          <w:tab w:val="num" w:pos="1440"/>
        </w:tabs>
        <w:ind w:left="1440" w:hanging="360"/>
      </w:pPr>
      <w:rPr>
        <w:rFonts w:ascii="Arial" w:hAnsi="Arial" w:hint="default"/>
      </w:rPr>
    </w:lvl>
    <w:lvl w:ilvl="2" w:tplc="4AF28706" w:tentative="1">
      <w:start w:val="1"/>
      <w:numFmt w:val="bullet"/>
      <w:lvlText w:val="•"/>
      <w:lvlJc w:val="left"/>
      <w:pPr>
        <w:tabs>
          <w:tab w:val="num" w:pos="2160"/>
        </w:tabs>
        <w:ind w:left="2160" w:hanging="360"/>
      </w:pPr>
      <w:rPr>
        <w:rFonts w:ascii="Arial" w:hAnsi="Arial" w:hint="default"/>
      </w:rPr>
    </w:lvl>
    <w:lvl w:ilvl="3" w:tplc="85E66888" w:tentative="1">
      <w:start w:val="1"/>
      <w:numFmt w:val="bullet"/>
      <w:lvlText w:val="•"/>
      <w:lvlJc w:val="left"/>
      <w:pPr>
        <w:tabs>
          <w:tab w:val="num" w:pos="2880"/>
        </w:tabs>
        <w:ind w:left="2880" w:hanging="360"/>
      </w:pPr>
      <w:rPr>
        <w:rFonts w:ascii="Arial" w:hAnsi="Arial" w:hint="default"/>
      </w:rPr>
    </w:lvl>
    <w:lvl w:ilvl="4" w:tplc="9EF0CCA0" w:tentative="1">
      <w:start w:val="1"/>
      <w:numFmt w:val="bullet"/>
      <w:lvlText w:val="•"/>
      <w:lvlJc w:val="left"/>
      <w:pPr>
        <w:tabs>
          <w:tab w:val="num" w:pos="3600"/>
        </w:tabs>
        <w:ind w:left="3600" w:hanging="360"/>
      </w:pPr>
      <w:rPr>
        <w:rFonts w:ascii="Arial" w:hAnsi="Arial" w:hint="default"/>
      </w:rPr>
    </w:lvl>
    <w:lvl w:ilvl="5" w:tplc="8CD2DD3E" w:tentative="1">
      <w:start w:val="1"/>
      <w:numFmt w:val="bullet"/>
      <w:lvlText w:val="•"/>
      <w:lvlJc w:val="left"/>
      <w:pPr>
        <w:tabs>
          <w:tab w:val="num" w:pos="4320"/>
        </w:tabs>
        <w:ind w:left="4320" w:hanging="360"/>
      </w:pPr>
      <w:rPr>
        <w:rFonts w:ascii="Arial" w:hAnsi="Arial" w:hint="default"/>
      </w:rPr>
    </w:lvl>
    <w:lvl w:ilvl="6" w:tplc="572482D2" w:tentative="1">
      <w:start w:val="1"/>
      <w:numFmt w:val="bullet"/>
      <w:lvlText w:val="•"/>
      <w:lvlJc w:val="left"/>
      <w:pPr>
        <w:tabs>
          <w:tab w:val="num" w:pos="5040"/>
        </w:tabs>
        <w:ind w:left="5040" w:hanging="360"/>
      </w:pPr>
      <w:rPr>
        <w:rFonts w:ascii="Arial" w:hAnsi="Arial" w:hint="default"/>
      </w:rPr>
    </w:lvl>
    <w:lvl w:ilvl="7" w:tplc="153E2884" w:tentative="1">
      <w:start w:val="1"/>
      <w:numFmt w:val="bullet"/>
      <w:lvlText w:val="•"/>
      <w:lvlJc w:val="left"/>
      <w:pPr>
        <w:tabs>
          <w:tab w:val="num" w:pos="5760"/>
        </w:tabs>
        <w:ind w:left="5760" w:hanging="360"/>
      </w:pPr>
      <w:rPr>
        <w:rFonts w:ascii="Arial" w:hAnsi="Arial" w:hint="default"/>
      </w:rPr>
    </w:lvl>
    <w:lvl w:ilvl="8" w:tplc="B76E9A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956B37"/>
    <w:multiLevelType w:val="hybridMultilevel"/>
    <w:tmpl w:val="C2A0E6FE"/>
    <w:lvl w:ilvl="0" w:tplc="1B8AEA7E">
      <w:start w:val="1"/>
      <w:numFmt w:val="bullet"/>
      <w:lvlText w:val="•"/>
      <w:lvlJc w:val="left"/>
      <w:pPr>
        <w:tabs>
          <w:tab w:val="num" w:pos="720"/>
        </w:tabs>
        <w:ind w:left="720" w:hanging="360"/>
      </w:pPr>
      <w:rPr>
        <w:rFonts w:ascii="Arial" w:hAnsi="Arial" w:hint="default"/>
      </w:rPr>
    </w:lvl>
    <w:lvl w:ilvl="1" w:tplc="859412DA" w:tentative="1">
      <w:start w:val="1"/>
      <w:numFmt w:val="bullet"/>
      <w:lvlText w:val="•"/>
      <w:lvlJc w:val="left"/>
      <w:pPr>
        <w:tabs>
          <w:tab w:val="num" w:pos="1440"/>
        </w:tabs>
        <w:ind w:left="1440" w:hanging="360"/>
      </w:pPr>
      <w:rPr>
        <w:rFonts w:ascii="Arial" w:hAnsi="Arial" w:hint="default"/>
      </w:rPr>
    </w:lvl>
    <w:lvl w:ilvl="2" w:tplc="95B271E0" w:tentative="1">
      <w:start w:val="1"/>
      <w:numFmt w:val="bullet"/>
      <w:lvlText w:val="•"/>
      <w:lvlJc w:val="left"/>
      <w:pPr>
        <w:tabs>
          <w:tab w:val="num" w:pos="2160"/>
        </w:tabs>
        <w:ind w:left="2160" w:hanging="360"/>
      </w:pPr>
      <w:rPr>
        <w:rFonts w:ascii="Arial" w:hAnsi="Arial" w:hint="default"/>
      </w:rPr>
    </w:lvl>
    <w:lvl w:ilvl="3" w:tplc="3700550A" w:tentative="1">
      <w:start w:val="1"/>
      <w:numFmt w:val="bullet"/>
      <w:lvlText w:val="•"/>
      <w:lvlJc w:val="left"/>
      <w:pPr>
        <w:tabs>
          <w:tab w:val="num" w:pos="2880"/>
        </w:tabs>
        <w:ind w:left="2880" w:hanging="360"/>
      </w:pPr>
      <w:rPr>
        <w:rFonts w:ascii="Arial" w:hAnsi="Arial" w:hint="default"/>
      </w:rPr>
    </w:lvl>
    <w:lvl w:ilvl="4" w:tplc="EF24BE64" w:tentative="1">
      <w:start w:val="1"/>
      <w:numFmt w:val="bullet"/>
      <w:lvlText w:val="•"/>
      <w:lvlJc w:val="left"/>
      <w:pPr>
        <w:tabs>
          <w:tab w:val="num" w:pos="3600"/>
        </w:tabs>
        <w:ind w:left="3600" w:hanging="360"/>
      </w:pPr>
      <w:rPr>
        <w:rFonts w:ascii="Arial" w:hAnsi="Arial" w:hint="default"/>
      </w:rPr>
    </w:lvl>
    <w:lvl w:ilvl="5" w:tplc="8A8C8A58" w:tentative="1">
      <w:start w:val="1"/>
      <w:numFmt w:val="bullet"/>
      <w:lvlText w:val="•"/>
      <w:lvlJc w:val="left"/>
      <w:pPr>
        <w:tabs>
          <w:tab w:val="num" w:pos="4320"/>
        </w:tabs>
        <w:ind w:left="4320" w:hanging="360"/>
      </w:pPr>
      <w:rPr>
        <w:rFonts w:ascii="Arial" w:hAnsi="Arial" w:hint="default"/>
      </w:rPr>
    </w:lvl>
    <w:lvl w:ilvl="6" w:tplc="BC3E519A" w:tentative="1">
      <w:start w:val="1"/>
      <w:numFmt w:val="bullet"/>
      <w:lvlText w:val="•"/>
      <w:lvlJc w:val="left"/>
      <w:pPr>
        <w:tabs>
          <w:tab w:val="num" w:pos="5040"/>
        </w:tabs>
        <w:ind w:left="5040" w:hanging="360"/>
      </w:pPr>
      <w:rPr>
        <w:rFonts w:ascii="Arial" w:hAnsi="Arial" w:hint="default"/>
      </w:rPr>
    </w:lvl>
    <w:lvl w:ilvl="7" w:tplc="D7A0B1EA" w:tentative="1">
      <w:start w:val="1"/>
      <w:numFmt w:val="bullet"/>
      <w:lvlText w:val="•"/>
      <w:lvlJc w:val="left"/>
      <w:pPr>
        <w:tabs>
          <w:tab w:val="num" w:pos="5760"/>
        </w:tabs>
        <w:ind w:left="5760" w:hanging="360"/>
      </w:pPr>
      <w:rPr>
        <w:rFonts w:ascii="Arial" w:hAnsi="Arial" w:hint="default"/>
      </w:rPr>
    </w:lvl>
    <w:lvl w:ilvl="8" w:tplc="12DE36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593780"/>
    <w:multiLevelType w:val="hybridMultilevel"/>
    <w:tmpl w:val="EBF6E7E8"/>
    <w:lvl w:ilvl="0" w:tplc="437438F0">
      <w:start w:val="1"/>
      <w:numFmt w:val="bullet"/>
      <w:lvlText w:val="•"/>
      <w:lvlJc w:val="left"/>
      <w:pPr>
        <w:tabs>
          <w:tab w:val="num" w:pos="720"/>
        </w:tabs>
        <w:ind w:left="720" w:hanging="360"/>
      </w:pPr>
      <w:rPr>
        <w:rFonts w:ascii="Arial" w:hAnsi="Arial" w:hint="default"/>
      </w:rPr>
    </w:lvl>
    <w:lvl w:ilvl="1" w:tplc="BE7E6B86" w:tentative="1">
      <w:start w:val="1"/>
      <w:numFmt w:val="bullet"/>
      <w:lvlText w:val="•"/>
      <w:lvlJc w:val="left"/>
      <w:pPr>
        <w:tabs>
          <w:tab w:val="num" w:pos="1440"/>
        </w:tabs>
        <w:ind w:left="1440" w:hanging="360"/>
      </w:pPr>
      <w:rPr>
        <w:rFonts w:ascii="Arial" w:hAnsi="Arial" w:hint="default"/>
      </w:rPr>
    </w:lvl>
    <w:lvl w:ilvl="2" w:tplc="6394792E" w:tentative="1">
      <w:start w:val="1"/>
      <w:numFmt w:val="bullet"/>
      <w:lvlText w:val="•"/>
      <w:lvlJc w:val="left"/>
      <w:pPr>
        <w:tabs>
          <w:tab w:val="num" w:pos="2160"/>
        </w:tabs>
        <w:ind w:left="2160" w:hanging="360"/>
      </w:pPr>
      <w:rPr>
        <w:rFonts w:ascii="Arial" w:hAnsi="Arial" w:hint="default"/>
      </w:rPr>
    </w:lvl>
    <w:lvl w:ilvl="3" w:tplc="7AA45CB8" w:tentative="1">
      <w:start w:val="1"/>
      <w:numFmt w:val="bullet"/>
      <w:lvlText w:val="•"/>
      <w:lvlJc w:val="left"/>
      <w:pPr>
        <w:tabs>
          <w:tab w:val="num" w:pos="2880"/>
        </w:tabs>
        <w:ind w:left="2880" w:hanging="360"/>
      </w:pPr>
      <w:rPr>
        <w:rFonts w:ascii="Arial" w:hAnsi="Arial" w:hint="default"/>
      </w:rPr>
    </w:lvl>
    <w:lvl w:ilvl="4" w:tplc="82CA1198" w:tentative="1">
      <w:start w:val="1"/>
      <w:numFmt w:val="bullet"/>
      <w:lvlText w:val="•"/>
      <w:lvlJc w:val="left"/>
      <w:pPr>
        <w:tabs>
          <w:tab w:val="num" w:pos="3600"/>
        </w:tabs>
        <w:ind w:left="3600" w:hanging="360"/>
      </w:pPr>
      <w:rPr>
        <w:rFonts w:ascii="Arial" w:hAnsi="Arial" w:hint="default"/>
      </w:rPr>
    </w:lvl>
    <w:lvl w:ilvl="5" w:tplc="583A3334" w:tentative="1">
      <w:start w:val="1"/>
      <w:numFmt w:val="bullet"/>
      <w:lvlText w:val="•"/>
      <w:lvlJc w:val="left"/>
      <w:pPr>
        <w:tabs>
          <w:tab w:val="num" w:pos="4320"/>
        </w:tabs>
        <w:ind w:left="4320" w:hanging="360"/>
      </w:pPr>
      <w:rPr>
        <w:rFonts w:ascii="Arial" w:hAnsi="Arial" w:hint="default"/>
      </w:rPr>
    </w:lvl>
    <w:lvl w:ilvl="6" w:tplc="A69ADAAE" w:tentative="1">
      <w:start w:val="1"/>
      <w:numFmt w:val="bullet"/>
      <w:lvlText w:val="•"/>
      <w:lvlJc w:val="left"/>
      <w:pPr>
        <w:tabs>
          <w:tab w:val="num" w:pos="5040"/>
        </w:tabs>
        <w:ind w:left="5040" w:hanging="360"/>
      </w:pPr>
      <w:rPr>
        <w:rFonts w:ascii="Arial" w:hAnsi="Arial" w:hint="default"/>
      </w:rPr>
    </w:lvl>
    <w:lvl w:ilvl="7" w:tplc="CB088C26" w:tentative="1">
      <w:start w:val="1"/>
      <w:numFmt w:val="bullet"/>
      <w:lvlText w:val="•"/>
      <w:lvlJc w:val="left"/>
      <w:pPr>
        <w:tabs>
          <w:tab w:val="num" w:pos="5760"/>
        </w:tabs>
        <w:ind w:left="5760" w:hanging="360"/>
      </w:pPr>
      <w:rPr>
        <w:rFonts w:ascii="Arial" w:hAnsi="Arial" w:hint="default"/>
      </w:rPr>
    </w:lvl>
    <w:lvl w:ilvl="8" w:tplc="3192FE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C90738"/>
    <w:multiLevelType w:val="hybridMultilevel"/>
    <w:tmpl w:val="28CC6DF6"/>
    <w:lvl w:ilvl="0" w:tplc="0632EC2C">
      <w:start w:val="1"/>
      <w:numFmt w:val="bullet"/>
      <w:lvlText w:val="•"/>
      <w:lvlJc w:val="left"/>
      <w:pPr>
        <w:tabs>
          <w:tab w:val="num" w:pos="720"/>
        </w:tabs>
        <w:ind w:left="720" w:hanging="360"/>
      </w:pPr>
      <w:rPr>
        <w:rFonts w:ascii="Arial" w:hAnsi="Arial" w:hint="default"/>
      </w:rPr>
    </w:lvl>
    <w:lvl w:ilvl="1" w:tplc="0396D65C">
      <w:start w:val="1"/>
      <w:numFmt w:val="bullet"/>
      <w:lvlText w:val="•"/>
      <w:lvlJc w:val="left"/>
      <w:pPr>
        <w:tabs>
          <w:tab w:val="num" w:pos="1440"/>
        </w:tabs>
        <w:ind w:left="1440" w:hanging="360"/>
      </w:pPr>
      <w:rPr>
        <w:rFonts w:ascii="Arial" w:hAnsi="Arial" w:hint="default"/>
      </w:rPr>
    </w:lvl>
    <w:lvl w:ilvl="2" w:tplc="3F46D4E4">
      <w:start w:val="78"/>
      <w:numFmt w:val="bullet"/>
      <w:lvlText w:val="•"/>
      <w:lvlJc w:val="left"/>
      <w:pPr>
        <w:tabs>
          <w:tab w:val="num" w:pos="2160"/>
        </w:tabs>
        <w:ind w:left="2160" w:hanging="360"/>
      </w:pPr>
      <w:rPr>
        <w:rFonts w:ascii="Arial" w:hAnsi="Arial" w:hint="default"/>
      </w:rPr>
    </w:lvl>
    <w:lvl w:ilvl="3" w:tplc="A5C02728" w:tentative="1">
      <w:start w:val="1"/>
      <w:numFmt w:val="bullet"/>
      <w:lvlText w:val="•"/>
      <w:lvlJc w:val="left"/>
      <w:pPr>
        <w:tabs>
          <w:tab w:val="num" w:pos="2880"/>
        </w:tabs>
        <w:ind w:left="2880" w:hanging="360"/>
      </w:pPr>
      <w:rPr>
        <w:rFonts w:ascii="Arial" w:hAnsi="Arial" w:hint="default"/>
      </w:rPr>
    </w:lvl>
    <w:lvl w:ilvl="4" w:tplc="A04E6A8C" w:tentative="1">
      <w:start w:val="1"/>
      <w:numFmt w:val="bullet"/>
      <w:lvlText w:val="•"/>
      <w:lvlJc w:val="left"/>
      <w:pPr>
        <w:tabs>
          <w:tab w:val="num" w:pos="3600"/>
        </w:tabs>
        <w:ind w:left="3600" w:hanging="360"/>
      </w:pPr>
      <w:rPr>
        <w:rFonts w:ascii="Arial" w:hAnsi="Arial" w:hint="default"/>
      </w:rPr>
    </w:lvl>
    <w:lvl w:ilvl="5" w:tplc="D538436A" w:tentative="1">
      <w:start w:val="1"/>
      <w:numFmt w:val="bullet"/>
      <w:lvlText w:val="•"/>
      <w:lvlJc w:val="left"/>
      <w:pPr>
        <w:tabs>
          <w:tab w:val="num" w:pos="4320"/>
        </w:tabs>
        <w:ind w:left="4320" w:hanging="360"/>
      </w:pPr>
      <w:rPr>
        <w:rFonts w:ascii="Arial" w:hAnsi="Arial" w:hint="default"/>
      </w:rPr>
    </w:lvl>
    <w:lvl w:ilvl="6" w:tplc="C63EE526" w:tentative="1">
      <w:start w:val="1"/>
      <w:numFmt w:val="bullet"/>
      <w:lvlText w:val="•"/>
      <w:lvlJc w:val="left"/>
      <w:pPr>
        <w:tabs>
          <w:tab w:val="num" w:pos="5040"/>
        </w:tabs>
        <w:ind w:left="5040" w:hanging="360"/>
      </w:pPr>
      <w:rPr>
        <w:rFonts w:ascii="Arial" w:hAnsi="Arial" w:hint="default"/>
      </w:rPr>
    </w:lvl>
    <w:lvl w:ilvl="7" w:tplc="9FE22408" w:tentative="1">
      <w:start w:val="1"/>
      <w:numFmt w:val="bullet"/>
      <w:lvlText w:val="•"/>
      <w:lvlJc w:val="left"/>
      <w:pPr>
        <w:tabs>
          <w:tab w:val="num" w:pos="5760"/>
        </w:tabs>
        <w:ind w:left="5760" w:hanging="360"/>
      </w:pPr>
      <w:rPr>
        <w:rFonts w:ascii="Arial" w:hAnsi="Arial" w:hint="default"/>
      </w:rPr>
    </w:lvl>
    <w:lvl w:ilvl="8" w:tplc="C8E0E0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0"/>
  </w:num>
  <w:num w:numId="4">
    <w:abstractNumId w:val="14"/>
  </w:num>
  <w:num w:numId="5">
    <w:abstractNumId w:val="10"/>
  </w:num>
  <w:num w:numId="6">
    <w:abstractNumId w:val="4"/>
  </w:num>
  <w:num w:numId="7">
    <w:abstractNumId w:val="6"/>
  </w:num>
  <w:num w:numId="8">
    <w:abstractNumId w:val="9"/>
  </w:num>
  <w:num w:numId="9">
    <w:abstractNumId w:val="2"/>
  </w:num>
  <w:num w:numId="10">
    <w:abstractNumId w:val="7"/>
  </w:num>
  <w:num w:numId="11">
    <w:abstractNumId w:val="8"/>
  </w:num>
  <w:num w:numId="12">
    <w:abstractNumId w:val="13"/>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8D22-E091-4DB2-A07C-DE1A4C68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2524">
      <w:bodyDiv w:val="1"/>
      <w:marLeft w:val="0"/>
      <w:marRight w:val="0"/>
      <w:marTop w:val="0"/>
      <w:marBottom w:val="0"/>
      <w:divBdr>
        <w:top w:val="none" w:sz="0" w:space="0" w:color="auto"/>
        <w:left w:val="none" w:sz="0" w:space="0" w:color="auto"/>
        <w:bottom w:val="none" w:sz="0" w:space="0" w:color="auto"/>
        <w:right w:val="none" w:sz="0" w:space="0" w:color="auto"/>
      </w:divBdr>
      <w:divsChild>
        <w:div w:id="181012016">
          <w:marLeft w:val="547"/>
          <w:marRight w:val="0"/>
          <w:marTop w:val="144"/>
          <w:marBottom w:val="0"/>
          <w:divBdr>
            <w:top w:val="none" w:sz="0" w:space="0" w:color="auto"/>
            <w:left w:val="none" w:sz="0" w:space="0" w:color="auto"/>
            <w:bottom w:val="none" w:sz="0" w:space="0" w:color="auto"/>
            <w:right w:val="none" w:sz="0" w:space="0" w:color="auto"/>
          </w:divBdr>
        </w:div>
        <w:div w:id="1546988121">
          <w:marLeft w:val="547"/>
          <w:marRight w:val="0"/>
          <w:marTop w:val="144"/>
          <w:marBottom w:val="0"/>
          <w:divBdr>
            <w:top w:val="none" w:sz="0" w:space="0" w:color="auto"/>
            <w:left w:val="none" w:sz="0" w:space="0" w:color="auto"/>
            <w:bottom w:val="none" w:sz="0" w:space="0" w:color="auto"/>
            <w:right w:val="none" w:sz="0" w:space="0" w:color="auto"/>
          </w:divBdr>
        </w:div>
        <w:div w:id="698236632">
          <w:marLeft w:val="547"/>
          <w:marRight w:val="0"/>
          <w:marTop w:val="144"/>
          <w:marBottom w:val="0"/>
          <w:divBdr>
            <w:top w:val="none" w:sz="0" w:space="0" w:color="auto"/>
            <w:left w:val="none" w:sz="0" w:space="0" w:color="auto"/>
            <w:bottom w:val="none" w:sz="0" w:space="0" w:color="auto"/>
            <w:right w:val="none" w:sz="0" w:space="0" w:color="auto"/>
          </w:divBdr>
        </w:div>
      </w:divsChild>
    </w:div>
    <w:div w:id="260071785">
      <w:bodyDiv w:val="1"/>
      <w:marLeft w:val="0"/>
      <w:marRight w:val="0"/>
      <w:marTop w:val="0"/>
      <w:marBottom w:val="0"/>
      <w:divBdr>
        <w:top w:val="none" w:sz="0" w:space="0" w:color="auto"/>
        <w:left w:val="none" w:sz="0" w:space="0" w:color="auto"/>
        <w:bottom w:val="none" w:sz="0" w:space="0" w:color="auto"/>
        <w:right w:val="none" w:sz="0" w:space="0" w:color="auto"/>
      </w:divBdr>
      <w:divsChild>
        <w:div w:id="1510172404">
          <w:marLeft w:val="720"/>
          <w:marRight w:val="0"/>
          <w:marTop w:val="134"/>
          <w:marBottom w:val="0"/>
          <w:divBdr>
            <w:top w:val="none" w:sz="0" w:space="0" w:color="auto"/>
            <w:left w:val="none" w:sz="0" w:space="0" w:color="auto"/>
            <w:bottom w:val="none" w:sz="0" w:space="0" w:color="auto"/>
            <w:right w:val="none" w:sz="0" w:space="0" w:color="auto"/>
          </w:divBdr>
        </w:div>
        <w:div w:id="676544166">
          <w:marLeft w:val="1152"/>
          <w:marRight w:val="0"/>
          <w:marTop w:val="134"/>
          <w:marBottom w:val="0"/>
          <w:divBdr>
            <w:top w:val="none" w:sz="0" w:space="0" w:color="auto"/>
            <w:left w:val="none" w:sz="0" w:space="0" w:color="auto"/>
            <w:bottom w:val="none" w:sz="0" w:space="0" w:color="auto"/>
            <w:right w:val="none" w:sz="0" w:space="0" w:color="auto"/>
          </w:divBdr>
        </w:div>
        <w:div w:id="485054999">
          <w:marLeft w:val="1152"/>
          <w:marRight w:val="0"/>
          <w:marTop w:val="134"/>
          <w:marBottom w:val="0"/>
          <w:divBdr>
            <w:top w:val="none" w:sz="0" w:space="0" w:color="auto"/>
            <w:left w:val="none" w:sz="0" w:space="0" w:color="auto"/>
            <w:bottom w:val="none" w:sz="0" w:space="0" w:color="auto"/>
            <w:right w:val="none" w:sz="0" w:space="0" w:color="auto"/>
          </w:divBdr>
        </w:div>
        <w:div w:id="133720135">
          <w:marLeft w:val="720"/>
          <w:marRight w:val="0"/>
          <w:marTop w:val="134"/>
          <w:marBottom w:val="0"/>
          <w:divBdr>
            <w:top w:val="none" w:sz="0" w:space="0" w:color="auto"/>
            <w:left w:val="none" w:sz="0" w:space="0" w:color="auto"/>
            <w:bottom w:val="none" w:sz="0" w:space="0" w:color="auto"/>
            <w:right w:val="none" w:sz="0" w:space="0" w:color="auto"/>
          </w:divBdr>
        </w:div>
        <w:div w:id="1133019002">
          <w:marLeft w:val="1152"/>
          <w:marRight w:val="0"/>
          <w:marTop w:val="134"/>
          <w:marBottom w:val="0"/>
          <w:divBdr>
            <w:top w:val="none" w:sz="0" w:space="0" w:color="auto"/>
            <w:left w:val="none" w:sz="0" w:space="0" w:color="auto"/>
            <w:bottom w:val="none" w:sz="0" w:space="0" w:color="auto"/>
            <w:right w:val="none" w:sz="0" w:space="0" w:color="auto"/>
          </w:divBdr>
        </w:div>
      </w:divsChild>
    </w:div>
    <w:div w:id="338697066">
      <w:bodyDiv w:val="1"/>
      <w:marLeft w:val="0"/>
      <w:marRight w:val="0"/>
      <w:marTop w:val="0"/>
      <w:marBottom w:val="0"/>
      <w:divBdr>
        <w:top w:val="none" w:sz="0" w:space="0" w:color="auto"/>
        <w:left w:val="none" w:sz="0" w:space="0" w:color="auto"/>
        <w:bottom w:val="none" w:sz="0" w:space="0" w:color="auto"/>
        <w:right w:val="none" w:sz="0" w:space="0" w:color="auto"/>
      </w:divBdr>
      <w:divsChild>
        <w:div w:id="2139302771">
          <w:marLeft w:val="547"/>
          <w:marRight w:val="0"/>
          <w:marTop w:val="120"/>
          <w:marBottom w:val="0"/>
          <w:divBdr>
            <w:top w:val="none" w:sz="0" w:space="0" w:color="auto"/>
            <w:left w:val="none" w:sz="0" w:space="0" w:color="auto"/>
            <w:bottom w:val="none" w:sz="0" w:space="0" w:color="auto"/>
            <w:right w:val="none" w:sz="0" w:space="0" w:color="auto"/>
          </w:divBdr>
        </w:div>
        <w:div w:id="1139345663">
          <w:marLeft w:val="547"/>
          <w:marRight w:val="0"/>
          <w:marTop w:val="120"/>
          <w:marBottom w:val="0"/>
          <w:divBdr>
            <w:top w:val="none" w:sz="0" w:space="0" w:color="auto"/>
            <w:left w:val="none" w:sz="0" w:space="0" w:color="auto"/>
            <w:bottom w:val="none" w:sz="0" w:space="0" w:color="auto"/>
            <w:right w:val="none" w:sz="0" w:space="0" w:color="auto"/>
          </w:divBdr>
        </w:div>
        <w:div w:id="1261182848">
          <w:marLeft w:val="6120"/>
          <w:marRight w:val="0"/>
          <w:marTop w:val="77"/>
          <w:marBottom w:val="0"/>
          <w:divBdr>
            <w:top w:val="none" w:sz="0" w:space="0" w:color="auto"/>
            <w:left w:val="none" w:sz="0" w:space="0" w:color="auto"/>
            <w:bottom w:val="none" w:sz="0" w:space="0" w:color="auto"/>
            <w:right w:val="none" w:sz="0" w:space="0" w:color="auto"/>
          </w:divBdr>
        </w:div>
      </w:divsChild>
    </w:div>
    <w:div w:id="357202007">
      <w:bodyDiv w:val="1"/>
      <w:marLeft w:val="0"/>
      <w:marRight w:val="0"/>
      <w:marTop w:val="0"/>
      <w:marBottom w:val="0"/>
      <w:divBdr>
        <w:top w:val="none" w:sz="0" w:space="0" w:color="auto"/>
        <w:left w:val="none" w:sz="0" w:space="0" w:color="auto"/>
        <w:bottom w:val="none" w:sz="0" w:space="0" w:color="auto"/>
        <w:right w:val="none" w:sz="0" w:space="0" w:color="auto"/>
      </w:divBdr>
      <w:divsChild>
        <w:div w:id="1852914280">
          <w:marLeft w:val="720"/>
          <w:marRight w:val="0"/>
          <w:marTop w:val="134"/>
          <w:marBottom w:val="0"/>
          <w:divBdr>
            <w:top w:val="none" w:sz="0" w:space="0" w:color="auto"/>
            <w:left w:val="none" w:sz="0" w:space="0" w:color="auto"/>
            <w:bottom w:val="none" w:sz="0" w:space="0" w:color="auto"/>
            <w:right w:val="none" w:sz="0" w:space="0" w:color="auto"/>
          </w:divBdr>
        </w:div>
        <w:div w:id="2028209967">
          <w:marLeft w:val="720"/>
          <w:marRight w:val="0"/>
          <w:marTop w:val="134"/>
          <w:marBottom w:val="0"/>
          <w:divBdr>
            <w:top w:val="none" w:sz="0" w:space="0" w:color="auto"/>
            <w:left w:val="none" w:sz="0" w:space="0" w:color="auto"/>
            <w:bottom w:val="none" w:sz="0" w:space="0" w:color="auto"/>
            <w:right w:val="none" w:sz="0" w:space="0" w:color="auto"/>
          </w:divBdr>
        </w:div>
        <w:div w:id="1277181709">
          <w:marLeft w:val="720"/>
          <w:marRight w:val="0"/>
          <w:marTop w:val="134"/>
          <w:marBottom w:val="0"/>
          <w:divBdr>
            <w:top w:val="none" w:sz="0" w:space="0" w:color="auto"/>
            <w:left w:val="none" w:sz="0" w:space="0" w:color="auto"/>
            <w:bottom w:val="none" w:sz="0" w:space="0" w:color="auto"/>
            <w:right w:val="none" w:sz="0" w:space="0" w:color="auto"/>
          </w:divBdr>
        </w:div>
        <w:div w:id="426000232">
          <w:marLeft w:val="1152"/>
          <w:marRight w:val="0"/>
          <w:marTop w:val="134"/>
          <w:marBottom w:val="0"/>
          <w:divBdr>
            <w:top w:val="none" w:sz="0" w:space="0" w:color="auto"/>
            <w:left w:val="none" w:sz="0" w:space="0" w:color="auto"/>
            <w:bottom w:val="none" w:sz="0" w:space="0" w:color="auto"/>
            <w:right w:val="none" w:sz="0" w:space="0" w:color="auto"/>
          </w:divBdr>
        </w:div>
        <w:div w:id="835847592">
          <w:marLeft w:val="1152"/>
          <w:marRight w:val="0"/>
          <w:marTop w:val="134"/>
          <w:marBottom w:val="0"/>
          <w:divBdr>
            <w:top w:val="none" w:sz="0" w:space="0" w:color="auto"/>
            <w:left w:val="none" w:sz="0" w:space="0" w:color="auto"/>
            <w:bottom w:val="none" w:sz="0" w:space="0" w:color="auto"/>
            <w:right w:val="none" w:sz="0" w:space="0" w:color="auto"/>
          </w:divBdr>
        </w:div>
      </w:divsChild>
    </w:div>
    <w:div w:id="385644672">
      <w:bodyDiv w:val="1"/>
      <w:marLeft w:val="0"/>
      <w:marRight w:val="0"/>
      <w:marTop w:val="0"/>
      <w:marBottom w:val="0"/>
      <w:divBdr>
        <w:top w:val="none" w:sz="0" w:space="0" w:color="auto"/>
        <w:left w:val="none" w:sz="0" w:space="0" w:color="auto"/>
        <w:bottom w:val="none" w:sz="0" w:space="0" w:color="auto"/>
        <w:right w:val="none" w:sz="0" w:space="0" w:color="auto"/>
      </w:divBdr>
      <w:divsChild>
        <w:div w:id="67459496">
          <w:marLeft w:val="288"/>
          <w:marRight w:val="0"/>
          <w:marTop w:val="86"/>
          <w:marBottom w:val="0"/>
          <w:divBdr>
            <w:top w:val="none" w:sz="0" w:space="0" w:color="auto"/>
            <w:left w:val="none" w:sz="0" w:space="0" w:color="auto"/>
            <w:bottom w:val="none" w:sz="0" w:space="0" w:color="auto"/>
            <w:right w:val="none" w:sz="0" w:space="0" w:color="auto"/>
          </w:divBdr>
        </w:div>
        <w:div w:id="271985345">
          <w:marLeft w:val="720"/>
          <w:marRight w:val="0"/>
          <w:marTop w:val="86"/>
          <w:marBottom w:val="0"/>
          <w:divBdr>
            <w:top w:val="none" w:sz="0" w:space="0" w:color="auto"/>
            <w:left w:val="none" w:sz="0" w:space="0" w:color="auto"/>
            <w:bottom w:val="none" w:sz="0" w:space="0" w:color="auto"/>
            <w:right w:val="none" w:sz="0" w:space="0" w:color="auto"/>
          </w:divBdr>
        </w:div>
        <w:div w:id="1159151430">
          <w:marLeft w:val="720"/>
          <w:marRight w:val="0"/>
          <w:marTop w:val="86"/>
          <w:marBottom w:val="0"/>
          <w:divBdr>
            <w:top w:val="none" w:sz="0" w:space="0" w:color="auto"/>
            <w:left w:val="none" w:sz="0" w:space="0" w:color="auto"/>
            <w:bottom w:val="none" w:sz="0" w:space="0" w:color="auto"/>
            <w:right w:val="none" w:sz="0" w:space="0" w:color="auto"/>
          </w:divBdr>
        </w:div>
        <w:div w:id="1316909930">
          <w:marLeft w:val="720"/>
          <w:marRight w:val="0"/>
          <w:marTop w:val="86"/>
          <w:marBottom w:val="0"/>
          <w:divBdr>
            <w:top w:val="none" w:sz="0" w:space="0" w:color="auto"/>
            <w:left w:val="none" w:sz="0" w:space="0" w:color="auto"/>
            <w:bottom w:val="none" w:sz="0" w:space="0" w:color="auto"/>
            <w:right w:val="none" w:sz="0" w:space="0" w:color="auto"/>
          </w:divBdr>
        </w:div>
        <w:div w:id="1089961163">
          <w:marLeft w:val="720"/>
          <w:marRight w:val="0"/>
          <w:marTop w:val="86"/>
          <w:marBottom w:val="0"/>
          <w:divBdr>
            <w:top w:val="none" w:sz="0" w:space="0" w:color="auto"/>
            <w:left w:val="none" w:sz="0" w:space="0" w:color="auto"/>
            <w:bottom w:val="none" w:sz="0" w:space="0" w:color="auto"/>
            <w:right w:val="none" w:sz="0" w:space="0" w:color="auto"/>
          </w:divBdr>
        </w:div>
      </w:divsChild>
    </w:div>
    <w:div w:id="468979082">
      <w:bodyDiv w:val="1"/>
      <w:marLeft w:val="0"/>
      <w:marRight w:val="0"/>
      <w:marTop w:val="0"/>
      <w:marBottom w:val="0"/>
      <w:divBdr>
        <w:top w:val="none" w:sz="0" w:space="0" w:color="auto"/>
        <w:left w:val="none" w:sz="0" w:space="0" w:color="auto"/>
        <w:bottom w:val="none" w:sz="0" w:space="0" w:color="auto"/>
        <w:right w:val="none" w:sz="0" w:space="0" w:color="auto"/>
      </w:divBdr>
      <w:divsChild>
        <w:div w:id="191916797">
          <w:marLeft w:val="547"/>
          <w:marRight w:val="0"/>
          <w:marTop w:val="91"/>
          <w:marBottom w:val="0"/>
          <w:divBdr>
            <w:top w:val="none" w:sz="0" w:space="0" w:color="auto"/>
            <w:left w:val="none" w:sz="0" w:space="0" w:color="auto"/>
            <w:bottom w:val="none" w:sz="0" w:space="0" w:color="auto"/>
            <w:right w:val="none" w:sz="0" w:space="0" w:color="auto"/>
          </w:divBdr>
        </w:div>
      </w:divsChild>
    </w:div>
    <w:div w:id="691802515">
      <w:bodyDiv w:val="1"/>
      <w:marLeft w:val="0"/>
      <w:marRight w:val="0"/>
      <w:marTop w:val="0"/>
      <w:marBottom w:val="0"/>
      <w:divBdr>
        <w:top w:val="none" w:sz="0" w:space="0" w:color="auto"/>
        <w:left w:val="none" w:sz="0" w:space="0" w:color="auto"/>
        <w:bottom w:val="none" w:sz="0" w:space="0" w:color="auto"/>
        <w:right w:val="none" w:sz="0" w:space="0" w:color="auto"/>
      </w:divBdr>
      <w:divsChild>
        <w:div w:id="1596356653">
          <w:marLeft w:val="547"/>
          <w:marRight w:val="0"/>
          <w:marTop w:val="120"/>
          <w:marBottom w:val="0"/>
          <w:divBdr>
            <w:top w:val="none" w:sz="0" w:space="0" w:color="auto"/>
            <w:left w:val="none" w:sz="0" w:space="0" w:color="auto"/>
            <w:bottom w:val="none" w:sz="0" w:space="0" w:color="auto"/>
            <w:right w:val="none" w:sz="0" w:space="0" w:color="auto"/>
          </w:divBdr>
        </w:div>
        <w:div w:id="1130438441">
          <w:marLeft w:val="547"/>
          <w:marRight w:val="0"/>
          <w:marTop w:val="120"/>
          <w:marBottom w:val="0"/>
          <w:divBdr>
            <w:top w:val="none" w:sz="0" w:space="0" w:color="auto"/>
            <w:left w:val="none" w:sz="0" w:space="0" w:color="auto"/>
            <w:bottom w:val="none" w:sz="0" w:space="0" w:color="auto"/>
            <w:right w:val="none" w:sz="0" w:space="0" w:color="auto"/>
          </w:divBdr>
        </w:div>
        <w:div w:id="597517427">
          <w:marLeft w:val="6120"/>
          <w:marRight w:val="0"/>
          <w:marTop w:val="77"/>
          <w:marBottom w:val="0"/>
          <w:divBdr>
            <w:top w:val="none" w:sz="0" w:space="0" w:color="auto"/>
            <w:left w:val="none" w:sz="0" w:space="0" w:color="auto"/>
            <w:bottom w:val="none" w:sz="0" w:space="0" w:color="auto"/>
            <w:right w:val="none" w:sz="0" w:space="0" w:color="auto"/>
          </w:divBdr>
        </w:div>
      </w:divsChild>
    </w:div>
    <w:div w:id="803354112">
      <w:bodyDiv w:val="1"/>
      <w:marLeft w:val="0"/>
      <w:marRight w:val="0"/>
      <w:marTop w:val="0"/>
      <w:marBottom w:val="0"/>
      <w:divBdr>
        <w:top w:val="none" w:sz="0" w:space="0" w:color="auto"/>
        <w:left w:val="none" w:sz="0" w:space="0" w:color="auto"/>
        <w:bottom w:val="none" w:sz="0" w:space="0" w:color="auto"/>
        <w:right w:val="none" w:sz="0" w:space="0" w:color="auto"/>
      </w:divBdr>
    </w:div>
    <w:div w:id="1097142634">
      <w:bodyDiv w:val="1"/>
      <w:marLeft w:val="0"/>
      <w:marRight w:val="0"/>
      <w:marTop w:val="0"/>
      <w:marBottom w:val="0"/>
      <w:divBdr>
        <w:top w:val="none" w:sz="0" w:space="0" w:color="auto"/>
        <w:left w:val="none" w:sz="0" w:space="0" w:color="auto"/>
        <w:bottom w:val="none" w:sz="0" w:space="0" w:color="auto"/>
        <w:right w:val="none" w:sz="0" w:space="0" w:color="auto"/>
      </w:divBdr>
      <w:divsChild>
        <w:div w:id="1159227806">
          <w:marLeft w:val="547"/>
          <w:marRight w:val="0"/>
          <w:marTop w:val="144"/>
          <w:marBottom w:val="0"/>
          <w:divBdr>
            <w:top w:val="none" w:sz="0" w:space="0" w:color="auto"/>
            <w:left w:val="none" w:sz="0" w:space="0" w:color="auto"/>
            <w:bottom w:val="none" w:sz="0" w:space="0" w:color="auto"/>
            <w:right w:val="none" w:sz="0" w:space="0" w:color="auto"/>
          </w:divBdr>
        </w:div>
        <w:div w:id="1418940686">
          <w:marLeft w:val="1166"/>
          <w:marRight w:val="0"/>
          <w:marTop w:val="125"/>
          <w:marBottom w:val="0"/>
          <w:divBdr>
            <w:top w:val="none" w:sz="0" w:space="0" w:color="auto"/>
            <w:left w:val="none" w:sz="0" w:space="0" w:color="auto"/>
            <w:bottom w:val="none" w:sz="0" w:space="0" w:color="auto"/>
            <w:right w:val="none" w:sz="0" w:space="0" w:color="auto"/>
          </w:divBdr>
        </w:div>
        <w:div w:id="638724950">
          <w:marLeft w:val="1166"/>
          <w:marRight w:val="0"/>
          <w:marTop w:val="125"/>
          <w:marBottom w:val="0"/>
          <w:divBdr>
            <w:top w:val="none" w:sz="0" w:space="0" w:color="auto"/>
            <w:left w:val="none" w:sz="0" w:space="0" w:color="auto"/>
            <w:bottom w:val="none" w:sz="0" w:space="0" w:color="auto"/>
            <w:right w:val="none" w:sz="0" w:space="0" w:color="auto"/>
          </w:divBdr>
        </w:div>
        <w:div w:id="87041498">
          <w:marLeft w:val="1166"/>
          <w:marRight w:val="0"/>
          <w:marTop w:val="125"/>
          <w:marBottom w:val="0"/>
          <w:divBdr>
            <w:top w:val="none" w:sz="0" w:space="0" w:color="auto"/>
            <w:left w:val="none" w:sz="0" w:space="0" w:color="auto"/>
            <w:bottom w:val="none" w:sz="0" w:space="0" w:color="auto"/>
            <w:right w:val="none" w:sz="0" w:space="0" w:color="auto"/>
          </w:divBdr>
        </w:div>
      </w:divsChild>
    </w:div>
    <w:div w:id="1234000895">
      <w:bodyDiv w:val="1"/>
      <w:marLeft w:val="0"/>
      <w:marRight w:val="0"/>
      <w:marTop w:val="0"/>
      <w:marBottom w:val="0"/>
      <w:divBdr>
        <w:top w:val="none" w:sz="0" w:space="0" w:color="auto"/>
        <w:left w:val="none" w:sz="0" w:space="0" w:color="auto"/>
        <w:bottom w:val="none" w:sz="0" w:space="0" w:color="auto"/>
        <w:right w:val="none" w:sz="0" w:space="0" w:color="auto"/>
      </w:divBdr>
      <w:divsChild>
        <w:div w:id="1230846593">
          <w:marLeft w:val="403"/>
          <w:marRight w:val="0"/>
          <w:marTop w:val="96"/>
          <w:marBottom w:val="0"/>
          <w:divBdr>
            <w:top w:val="none" w:sz="0" w:space="0" w:color="auto"/>
            <w:left w:val="none" w:sz="0" w:space="0" w:color="auto"/>
            <w:bottom w:val="none" w:sz="0" w:space="0" w:color="auto"/>
            <w:right w:val="none" w:sz="0" w:space="0" w:color="auto"/>
          </w:divBdr>
        </w:div>
        <w:div w:id="300305658">
          <w:marLeft w:val="1166"/>
          <w:marRight w:val="0"/>
          <w:marTop w:val="96"/>
          <w:marBottom w:val="0"/>
          <w:divBdr>
            <w:top w:val="none" w:sz="0" w:space="0" w:color="auto"/>
            <w:left w:val="none" w:sz="0" w:space="0" w:color="auto"/>
            <w:bottom w:val="none" w:sz="0" w:space="0" w:color="auto"/>
            <w:right w:val="none" w:sz="0" w:space="0" w:color="auto"/>
          </w:divBdr>
        </w:div>
        <w:div w:id="1031807700">
          <w:marLeft w:val="1166"/>
          <w:marRight w:val="0"/>
          <w:marTop w:val="96"/>
          <w:marBottom w:val="0"/>
          <w:divBdr>
            <w:top w:val="none" w:sz="0" w:space="0" w:color="auto"/>
            <w:left w:val="none" w:sz="0" w:space="0" w:color="auto"/>
            <w:bottom w:val="none" w:sz="0" w:space="0" w:color="auto"/>
            <w:right w:val="none" w:sz="0" w:space="0" w:color="auto"/>
          </w:divBdr>
        </w:div>
        <w:div w:id="931278759">
          <w:marLeft w:val="1166"/>
          <w:marRight w:val="0"/>
          <w:marTop w:val="96"/>
          <w:marBottom w:val="0"/>
          <w:divBdr>
            <w:top w:val="none" w:sz="0" w:space="0" w:color="auto"/>
            <w:left w:val="none" w:sz="0" w:space="0" w:color="auto"/>
            <w:bottom w:val="none" w:sz="0" w:space="0" w:color="auto"/>
            <w:right w:val="none" w:sz="0" w:space="0" w:color="auto"/>
          </w:divBdr>
        </w:div>
        <w:div w:id="1804999737">
          <w:marLeft w:val="1166"/>
          <w:marRight w:val="0"/>
          <w:marTop w:val="96"/>
          <w:marBottom w:val="0"/>
          <w:divBdr>
            <w:top w:val="none" w:sz="0" w:space="0" w:color="auto"/>
            <w:left w:val="none" w:sz="0" w:space="0" w:color="auto"/>
            <w:bottom w:val="none" w:sz="0" w:space="0" w:color="auto"/>
            <w:right w:val="none" w:sz="0" w:space="0" w:color="auto"/>
          </w:divBdr>
        </w:div>
      </w:divsChild>
    </w:div>
    <w:div w:id="1536890348">
      <w:bodyDiv w:val="1"/>
      <w:marLeft w:val="0"/>
      <w:marRight w:val="0"/>
      <w:marTop w:val="0"/>
      <w:marBottom w:val="0"/>
      <w:divBdr>
        <w:top w:val="none" w:sz="0" w:space="0" w:color="auto"/>
        <w:left w:val="none" w:sz="0" w:space="0" w:color="auto"/>
        <w:bottom w:val="none" w:sz="0" w:space="0" w:color="auto"/>
        <w:right w:val="none" w:sz="0" w:space="0" w:color="auto"/>
      </w:divBdr>
      <w:divsChild>
        <w:div w:id="1771003476">
          <w:marLeft w:val="547"/>
          <w:marRight w:val="0"/>
          <w:marTop w:val="120"/>
          <w:marBottom w:val="0"/>
          <w:divBdr>
            <w:top w:val="none" w:sz="0" w:space="0" w:color="auto"/>
            <w:left w:val="none" w:sz="0" w:space="0" w:color="auto"/>
            <w:bottom w:val="none" w:sz="0" w:space="0" w:color="auto"/>
            <w:right w:val="none" w:sz="0" w:space="0" w:color="auto"/>
          </w:divBdr>
        </w:div>
      </w:divsChild>
    </w:div>
    <w:div w:id="1710647294">
      <w:bodyDiv w:val="1"/>
      <w:marLeft w:val="0"/>
      <w:marRight w:val="0"/>
      <w:marTop w:val="0"/>
      <w:marBottom w:val="0"/>
      <w:divBdr>
        <w:top w:val="none" w:sz="0" w:space="0" w:color="auto"/>
        <w:left w:val="none" w:sz="0" w:space="0" w:color="auto"/>
        <w:bottom w:val="none" w:sz="0" w:space="0" w:color="auto"/>
        <w:right w:val="none" w:sz="0" w:space="0" w:color="auto"/>
      </w:divBdr>
    </w:div>
    <w:div w:id="1776709787">
      <w:bodyDiv w:val="1"/>
      <w:marLeft w:val="0"/>
      <w:marRight w:val="0"/>
      <w:marTop w:val="0"/>
      <w:marBottom w:val="0"/>
      <w:divBdr>
        <w:top w:val="none" w:sz="0" w:space="0" w:color="auto"/>
        <w:left w:val="none" w:sz="0" w:space="0" w:color="auto"/>
        <w:bottom w:val="none" w:sz="0" w:space="0" w:color="auto"/>
        <w:right w:val="none" w:sz="0" w:space="0" w:color="auto"/>
      </w:divBdr>
      <w:divsChild>
        <w:div w:id="1775518074">
          <w:marLeft w:val="288"/>
          <w:marRight w:val="0"/>
          <w:marTop w:val="106"/>
          <w:marBottom w:val="0"/>
          <w:divBdr>
            <w:top w:val="none" w:sz="0" w:space="0" w:color="auto"/>
            <w:left w:val="none" w:sz="0" w:space="0" w:color="auto"/>
            <w:bottom w:val="none" w:sz="0" w:space="0" w:color="auto"/>
            <w:right w:val="none" w:sz="0" w:space="0" w:color="auto"/>
          </w:divBdr>
        </w:div>
        <w:div w:id="487941283">
          <w:marLeft w:val="720"/>
          <w:marRight w:val="0"/>
          <w:marTop w:val="106"/>
          <w:marBottom w:val="0"/>
          <w:divBdr>
            <w:top w:val="none" w:sz="0" w:space="0" w:color="auto"/>
            <w:left w:val="none" w:sz="0" w:space="0" w:color="auto"/>
            <w:bottom w:val="none" w:sz="0" w:space="0" w:color="auto"/>
            <w:right w:val="none" w:sz="0" w:space="0" w:color="auto"/>
          </w:divBdr>
        </w:div>
        <w:div w:id="2096901868">
          <w:marLeft w:val="720"/>
          <w:marRight w:val="0"/>
          <w:marTop w:val="106"/>
          <w:marBottom w:val="0"/>
          <w:divBdr>
            <w:top w:val="none" w:sz="0" w:space="0" w:color="auto"/>
            <w:left w:val="none" w:sz="0" w:space="0" w:color="auto"/>
            <w:bottom w:val="none" w:sz="0" w:space="0" w:color="auto"/>
            <w:right w:val="none" w:sz="0" w:space="0" w:color="auto"/>
          </w:divBdr>
        </w:div>
        <w:div w:id="667901467">
          <w:marLeft w:val="288"/>
          <w:marRight w:val="0"/>
          <w:marTop w:val="106"/>
          <w:marBottom w:val="0"/>
          <w:divBdr>
            <w:top w:val="none" w:sz="0" w:space="0" w:color="auto"/>
            <w:left w:val="none" w:sz="0" w:space="0" w:color="auto"/>
            <w:bottom w:val="none" w:sz="0" w:space="0" w:color="auto"/>
            <w:right w:val="none" w:sz="0" w:space="0" w:color="auto"/>
          </w:divBdr>
        </w:div>
        <w:div w:id="1057237">
          <w:marLeft w:val="288"/>
          <w:marRight w:val="0"/>
          <w:marTop w:val="106"/>
          <w:marBottom w:val="0"/>
          <w:divBdr>
            <w:top w:val="none" w:sz="0" w:space="0" w:color="auto"/>
            <w:left w:val="none" w:sz="0" w:space="0" w:color="auto"/>
            <w:bottom w:val="none" w:sz="0" w:space="0" w:color="auto"/>
            <w:right w:val="none" w:sz="0" w:space="0" w:color="auto"/>
          </w:divBdr>
        </w:div>
      </w:divsChild>
    </w:div>
    <w:div w:id="1979341819">
      <w:bodyDiv w:val="1"/>
      <w:marLeft w:val="0"/>
      <w:marRight w:val="0"/>
      <w:marTop w:val="0"/>
      <w:marBottom w:val="0"/>
      <w:divBdr>
        <w:top w:val="none" w:sz="0" w:space="0" w:color="auto"/>
        <w:left w:val="none" w:sz="0" w:space="0" w:color="auto"/>
        <w:bottom w:val="none" w:sz="0" w:space="0" w:color="auto"/>
        <w:right w:val="none" w:sz="0" w:space="0" w:color="auto"/>
      </w:divBdr>
      <w:divsChild>
        <w:div w:id="453718162">
          <w:marLeft w:val="547"/>
          <w:marRight w:val="0"/>
          <w:marTop w:val="130"/>
          <w:marBottom w:val="0"/>
          <w:divBdr>
            <w:top w:val="none" w:sz="0" w:space="0" w:color="auto"/>
            <w:left w:val="none" w:sz="0" w:space="0" w:color="auto"/>
            <w:bottom w:val="none" w:sz="0" w:space="0" w:color="auto"/>
            <w:right w:val="none" w:sz="0" w:space="0" w:color="auto"/>
          </w:divBdr>
        </w:div>
      </w:divsChild>
    </w:div>
    <w:div w:id="2079596528">
      <w:bodyDiv w:val="1"/>
      <w:marLeft w:val="0"/>
      <w:marRight w:val="0"/>
      <w:marTop w:val="0"/>
      <w:marBottom w:val="0"/>
      <w:divBdr>
        <w:top w:val="none" w:sz="0" w:space="0" w:color="auto"/>
        <w:left w:val="none" w:sz="0" w:space="0" w:color="auto"/>
        <w:bottom w:val="none" w:sz="0" w:space="0" w:color="auto"/>
        <w:right w:val="none" w:sz="0" w:space="0" w:color="auto"/>
      </w:divBdr>
      <w:divsChild>
        <w:div w:id="944576599">
          <w:marLeft w:val="547"/>
          <w:marRight w:val="0"/>
          <w:marTop w:val="101"/>
          <w:marBottom w:val="0"/>
          <w:divBdr>
            <w:top w:val="none" w:sz="0" w:space="0" w:color="auto"/>
            <w:left w:val="none" w:sz="0" w:space="0" w:color="auto"/>
            <w:bottom w:val="none" w:sz="0" w:space="0" w:color="auto"/>
            <w:right w:val="none" w:sz="0" w:space="0" w:color="auto"/>
          </w:divBdr>
        </w:div>
        <w:div w:id="4715199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Hager</dc:creator>
  <cp:keywords/>
  <dc:description/>
  <cp:lastModifiedBy>Jessica Wilson</cp:lastModifiedBy>
  <cp:revision>2</cp:revision>
  <cp:lastPrinted>2017-09-07T21:08:00Z</cp:lastPrinted>
  <dcterms:created xsi:type="dcterms:W3CDTF">2017-09-08T15:29:00Z</dcterms:created>
  <dcterms:modified xsi:type="dcterms:W3CDTF">2017-09-08T15:29:00Z</dcterms:modified>
</cp:coreProperties>
</file>